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Arial" w:cs="Arial" w:eastAsia="Arial" w:hAnsi="Arial"/>
          <w:i/>
          <w:iCs/>
          <w:color w:val="5A5A5A"/>
          <w:sz w:val="20"/>
          <w:szCs w:val="20"/>
        </w:rPr>
        <w:t xml:space="preserve">This template, created by Marie Sligh and licensed under Creative Commons CC BY 4.0, gives you a single working document for an initiative, meant to serve as the ground truth from kickoff through outcomes. It uses tables for layout, so if you want to change colors or structure, right-click on the section you want to adjust rather than retyping it.</w:t>
      </w:r>
    </w:p>
    <w:p>
      <w:pPr>
        <w:spacing w:after="160"/>
      </w:pPr>
      <w:r>
        <w:rPr>
          <w:rFonts w:ascii="Arial" w:cs="Arial" w:eastAsia="Arial" w:hAnsi="Arial"/>
          <w:i/>
          <w:iCs/>
          <w:color w:val="5A5A5A"/>
          <w:sz w:val="20"/>
          <w:szCs w:val="20"/>
        </w:rPr>
        <w:t xml:space="preserve">Replace the bracketed placeholders with your own words as you go, and delete these instructions once you're comfortable with the layout. Save a new copy of this file for each initiative. Come back to it as decisions get made, and again after launch to fill in Outcomes.</w:t>
      </w:r>
    </w:p>
    <w:p>
      <w:pPr>
        <w:spacing w:after="160"/>
      </w:pPr>
      <w:r>
        <w:rPr>
          <w:rFonts w:ascii="Arial" w:cs="Arial" w:eastAsia="Arial" w:hAnsi="Arial"/>
          <w:i/>
          <w:iCs/>
          <w:color w:val="5A5A5A"/>
          <w:sz w:val="20"/>
          <w:szCs w:val="20"/>
        </w:rPr>
        <w:t xml:space="preserve">Initiative Type options are Growth, meaning this is likely to produce new sales; Retention, meaning this is likely to reduce churn; and Efficiency, meaning this is likely to reduce operating cost and increase margin. Try to choose one type. Some initiatives genuinely split evenly across more than one, in which case list more than one.</w:t>
      </w:r>
    </w:p>
    <w:tbl>
      <w:tblPr>
        <w:tblW w:type="pct" w:w="100%"/>
        <w:tblBorders>
          <w:top w:val="none"/>
          <w:left w:val="none"/>
          <w:bottom w:val="none"/>
          <w:right w:val="none"/>
          <w:insideH w:val="none"/>
          <w:insideV w:val="none"/>
        </w:tblBorders>
      </w:tblPr>
      <w:tblGrid>
        <w:gridCol w:w="100"/>
      </w:tblGrid>
      <w:tr>
        <w:tc>
          <w:tcPr>
            <w:shd w:fill="1B3A5C" w:val="clear"/>
            <w:tcMar>
              <w:top w:type="dxa" w:w="300"/>
              <w:left w:type="dxa" w:w="400"/>
              <w:bottom w:type="dxa" w:w="300"/>
              <w:right w:type="dxa" w:w="400"/>
            </w:tcMar>
          </w:tcPr>
          <w:p>
            <w:pPr>
              <w:spacing w:after="60"/>
            </w:pPr>
            <w:r>
              <w:rPr>
                <w:rFonts w:ascii="Arial" w:cs="Arial" w:eastAsia="Arial" w:hAnsi="Arial"/>
                <w:b/>
                <w:bCs/>
                <w:color w:val="FFFFFF"/>
                <w:sz w:val="40"/>
                <w:szCs w:val="40"/>
              </w:rPr>
              <w:t xml:space="preserve">[Initiative Name]</w:t>
            </w:r>
          </w:p>
          <w:p>
            <w:r>
              <w:rPr>
                <w:rFonts w:ascii="Arial" w:cs="Arial" w:eastAsia="Arial" w:hAnsi="Arial"/>
                <w:color w:val="D6E0EA"/>
                <w:sz w:val="22"/>
                <w:szCs w:val="22"/>
              </w:rPr>
              <w:t xml:space="preserve">[Date range or period, e.g. Q3 2026]</w:t>
            </w:r>
          </w:p>
        </w:tc>
      </w:tr>
    </w:tbl>
    <w:p>
      <w:pPr>
        <w:spacing w:after="160"/>
      </w:pPr>
    </w:p>
    <w:p>
      <w:pPr>
        <w:spacing w:after="60"/>
      </w:pPr>
      <w:r>
        <w:rPr>
          <w:rFonts w:ascii="Arial" w:cs="Arial" w:eastAsia="Arial" w:hAnsi="Arial"/>
          <w:b/>
          <w:bCs/>
          <w:color w:val="1B3A5C"/>
          <w:sz w:val="22"/>
          <w:szCs w:val="22"/>
        </w:rPr>
        <w:t xml:space="preserve">Status: [Active / Paused / Cancelled]</w:t>
      </w:r>
    </w:p>
    <w:p>
      <w:pPr>
        <w:spacing w:after="200"/>
      </w:pPr>
      <w:r>
        <w:rPr>
          <w:rFonts w:ascii="Arial" w:cs="Arial" w:eastAsia="Arial" w:hAnsi="Arial"/>
          <w:i/>
          <w:iCs/>
          <w:color w:val="5A5A5A"/>
          <w:sz w:val="20"/>
          <w:szCs w:val="20"/>
        </w:rPr>
        <w:t xml:space="preserve">[If paused or cancelled, list the reason why here, along with an expected date to resume, if known]</w:t>
      </w:r>
    </w:p>
    <w:p>
      <w:pPr>
        <w:spacing w:after="60"/>
      </w:pPr>
      <w:r>
        <w:rPr>
          <w:rFonts w:ascii="Arial" w:cs="Arial" w:eastAsia="Arial" w:hAnsi="Arial"/>
          <w:b/>
          <w:bCs/>
          <w:color w:val="1B3A5C"/>
          <w:sz w:val="22"/>
          <w:szCs w:val="22"/>
        </w:rPr>
        <w:t xml:space="preserve">In This Document</w:t>
      </w:r>
    </w:p>
    <w:p>
      <w:pPr>
        <w:spacing w:after="60"/>
      </w:pPr>
      <w:hyperlink w:history="1" w:anchor="highlights">
        <w:r>
          <w:rPr>
            <w:rFonts w:ascii="Arial" w:cs="Arial" w:eastAsia="Arial" w:hAnsi="Arial"/>
            <w:color w:val="2E9B8F"/>
            <w:sz w:val="21"/>
            <w:szCs w:val="21"/>
            <w:u w:val="single"/>
          </w:rPr>
          <w:t xml:space="preserve">1. Highlights</w:t>
        </w:r>
      </w:hyperlink>
    </w:p>
    <w:p>
      <w:pPr>
        <w:spacing w:after="60"/>
      </w:pPr>
      <w:hyperlink w:history="1" w:anchor="foundation">
        <w:r>
          <w:rPr>
            <w:rFonts w:ascii="Arial" w:cs="Arial" w:eastAsia="Arial" w:hAnsi="Arial"/>
            <w:color w:val="2E9B8F"/>
            <w:sz w:val="21"/>
            <w:szCs w:val="21"/>
            <w:u w:val="single"/>
          </w:rPr>
          <w:t xml:space="preserve">2. Foundation</w:t>
        </w:r>
      </w:hyperlink>
    </w:p>
    <w:p>
      <w:pPr>
        <w:spacing w:after="60"/>
      </w:pPr>
      <w:hyperlink w:history="1" w:anchor="successplan">
        <w:r>
          <w:rPr>
            <w:rFonts w:ascii="Arial" w:cs="Arial" w:eastAsia="Arial" w:hAnsi="Arial"/>
            <w:color w:val="2E9B8F"/>
            <w:sz w:val="21"/>
            <w:szCs w:val="21"/>
            <w:u w:val="single"/>
          </w:rPr>
          <w:t xml:space="preserve">3. Success Plan</w:t>
        </w:r>
      </w:hyperlink>
    </w:p>
    <w:p>
      <w:pPr>
        <w:spacing w:after="60"/>
      </w:pPr>
      <w:hyperlink w:history="1" w:anchor="supportingplans">
        <w:r>
          <w:rPr>
            <w:rFonts w:ascii="Arial" w:cs="Arial" w:eastAsia="Arial" w:hAnsi="Arial"/>
            <w:color w:val="2E9B8F"/>
            <w:sz w:val="21"/>
            <w:szCs w:val="21"/>
            <w:u w:val="single"/>
          </w:rPr>
          <w:t xml:space="preserve">4. Supporting Plans</w:t>
        </w:r>
      </w:hyperlink>
    </w:p>
    <w:p>
      <w:pPr>
        <w:spacing w:after="60"/>
      </w:pPr>
      <w:hyperlink w:history="1" w:anchor="outcomes">
        <w:r>
          <w:rPr>
            <w:rFonts w:ascii="Arial" w:cs="Arial" w:eastAsia="Arial" w:hAnsi="Arial"/>
            <w:color w:val="2E9B8F"/>
            <w:sz w:val="21"/>
            <w:szCs w:val="21"/>
            <w:u w:val="single"/>
          </w:rPr>
          <w:t xml:space="preserve">5. Outcomes</w:t>
        </w:r>
      </w:hyperlink>
    </w:p>
    <w:p>
      <w:pPr>
        <w:spacing w:after="60"/>
      </w:pPr>
      <w:hyperlink w:history="1" w:anchor="changelog">
        <w:r>
          <w:rPr>
            <w:rFonts w:ascii="Arial" w:cs="Arial" w:eastAsia="Arial" w:hAnsi="Arial"/>
            <w:color w:val="2E9B8F"/>
            <w:sz w:val="21"/>
            <w:szCs w:val="21"/>
            <w:u w:val="single"/>
          </w:rPr>
          <w:t xml:space="preserve">6. Change Log</w:t>
        </w:r>
      </w:hyperlink>
    </w:p>
    <w:p>
      <w:pPr>
        <w:pBdr>
          <w:bottom w:val="single" w:color="2E9B8F" w:sz="8" w:space="4"/>
        </w:pBdr>
        <w:spacing w:after="40" w:before="420"/>
      </w:pPr>
      <w:bookmarkStart w:name="highlights" w:id="1"/>
      <w:r>
        <w:rPr>
          <w:rFonts w:ascii="Arial" w:cs="Arial" w:eastAsia="Arial" w:hAnsi="Arial"/>
          <w:b/>
          <w:bCs/>
          <w:color w:val="1B3A5C"/>
          <w:sz w:val="28"/>
          <w:szCs w:val="28"/>
        </w:rPr>
        <w:t xml:space="preserve">1. Highlights</w:t>
      </w:r>
      <w:bookmarkEnd w:id="1"/>
    </w:p>
    <w:p>
      <w:pPr>
        <w:spacing w:after="160"/>
      </w:pPr>
      <w:r>
        <w:rPr>
          <w:rFonts w:ascii="Arial" w:cs="Arial" w:eastAsia="Arial" w:hAnsi="Arial"/>
          <w:i/>
          <w:iCs/>
          <w:color w:val="2E9B8F"/>
          <w:sz w:val="20"/>
          <w:szCs w:val="20"/>
        </w:rPr>
        <w:t xml:space="preserve">Everything still open, gathered in one place</w:t>
      </w:r>
    </w:p>
    <w:p>
      <w:pPr>
        <w:pStyle w:val="ListParagraph"/>
        <w:numPr>
          <w:ilvl w:val="0"/>
          <w:numId w:val="2"/>
        </w:numPr>
        <w:spacing w:after="80"/>
      </w:pPr>
      <w:r>
        <w:rPr>
          <w:rFonts w:ascii="Georgia" w:cs="Georgia" w:eastAsia="Georgia" w:hAnsi="Georgia"/>
          <w:sz w:val="22"/>
          <w:szCs w:val="22"/>
        </w:rPr>
        <w:t xml:space="preserve">[Need to schedule a screen reader review of the filter panel with Steve.]</w:t>
      </w:r>
    </w:p>
    <w:p>
      <w:pPr>
        <w:pStyle w:val="ListParagraph"/>
        <w:numPr>
          <w:ilvl w:val="0"/>
          <w:numId w:val="2"/>
        </w:numPr>
        <w:spacing w:after="80"/>
      </w:pPr>
      <w:r>
        <w:rPr>
          <w:rFonts w:ascii="Georgia" w:cs="Georgia" w:eastAsia="Georgia" w:hAnsi="Georgia"/>
          <w:sz w:val="22"/>
          <w:szCs w:val="22"/>
        </w:rPr>
        <w:t xml:space="preserve">[Baseline for search abandonment rate hasn't been captured yet.]</w:t>
      </w:r>
    </w:p>
    <w:p>
      <w:pPr>
        <w:pStyle w:val="ListParagraph"/>
        <w:numPr>
          <w:ilvl w:val="0"/>
          <w:numId w:val="2"/>
        </w:numPr>
        <w:spacing w:after="80"/>
      </w:pPr>
      <w:r>
        <w:rPr>
          <w:rFonts w:ascii="Georgia" w:cs="Georgia" w:eastAsia="Georgia" w:hAnsi="Georgia"/>
          <w:sz w:val="22"/>
          <w:szCs w:val="22"/>
        </w:rPr>
        <w:t xml:space="preserve">[Waiting on legal to confirm whether displaying out-of-network status requires updated contract language.]</w:t>
      </w:r>
    </w:p>
    <w:p>
      <w:pPr>
        <w:pStyle w:val="ListParagraph"/>
        <w:numPr>
          <w:ilvl w:val="0"/>
          <w:numId w:val="2"/>
        </w:numPr>
        <w:spacing w:after="80"/>
      </w:pPr>
      <w:r>
        <w:rPr>
          <w:rFonts w:ascii="Georgia" w:cs="Georgia" w:eastAsia="Georgia" w:hAnsi="Georgia"/>
          <w:sz w:val="22"/>
          <w:szCs w:val="22"/>
        </w:rPr>
        <w:t xml:space="preserve">[Confirm with the localization lead that this release can exclude the Spanish-language directory.]</w:t>
      </w:r>
    </w:p>
    <w:p>
      <w:pPr>
        <w:pBdr>
          <w:bottom w:val="single" w:color="2E9B8F" w:sz="8" w:space="4"/>
        </w:pBdr>
        <w:spacing w:after="40" w:before="420"/>
      </w:pPr>
      <w:bookmarkStart w:name="foundation" w:id="1"/>
      <w:r>
        <w:rPr>
          <w:rFonts w:ascii="Arial" w:cs="Arial" w:eastAsia="Arial" w:hAnsi="Arial"/>
          <w:b/>
          <w:bCs/>
          <w:color w:val="1B3A5C"/>
          <w:sz w:val="28"/>
          <w:szCs w:val="28"/>
        </w:rPr>
        <w:t xml:space="preserve">2. Foundation</w:t>
      </w:r>
      <w:bookmarkEnd w:id="1"/>
    </w:p>
    <w:p>
      <w:pPr>
        <w:spacing w:after="160"/>
      </w:pPr>
      <w:r>
        <w:rPr>
          <w:rFonts w:ascii="Arial" w:cs="Arial" w:eastAsia="Arial" w:hAnsi="Arial"/>
          <w:i/>
          <w:iCs/>
          <w:color w:val="2E9B8F"/>
          <w:sz w:val="20"/>
          <w:szCs w:val="20"/>
        </w:rPr>
        <w:t xml:space="preserve">The why behind this initiative, in plain language</w:t>
      </w:r>
    </w:p>
    <w:p>
      <w:pPr>
        <w:spacing w:after="20" w:before="160"/>
      </w:pPr>
      <w:r>
        <w:rPr>
          <w:rFonts w:ascii="Arial" w:cs="Arial" w:eastAsia="Arial" w:hAnsi="Arial"/>
          <w:b/>
          <w:bCs/>
          <w:color w:val="1B3A5C"/>
          <w:sz w:val="22"/>
          <w:szCs w:val="22"/>
        </w:rPr>
        <w:t xml:space="preserve">Executive Summary</w:t>
      </w:r>
    </w:p>
    <w:p>
      <w:pPr>
        <w:spacing w:after="120"/>
      </w:pPr>
      <w:r>
        <w:rPr>
          <w:rFonts w:ascii="Georgia" w:cs="Georgia" w:eastAsia="Georgia" w:hAnsi="Georgia"/>
          <w:sz w:val="22"/>
          <w:szCs w:val="22"/>
        </w:rPr>
        <w:t xml:space="preserve">[The provider directory currently requires patients to open each provider's profile individually to check insurance and availability, driving a significant share of support contact volume. This initiative adds filtering by insurance plan, distance, and next available appointment directly to search results. Expected outcome: a measurable drop in both search abandonment and directory-related support tickets within 60 days of launch.]</w:t>
      </w:r>
    </w:p>
    <w:p>
      <w:pPr>
        <w:spacing w:after="20" w:before="160"/>
      </w:pPr>
      <w:r>
        <w:rPr>
          <w:rFonts w:ascii="Arial" w:cs="Arial" w:eastAsia="Arial" w:hAnsi="Arial"/>
          <w:b/>
          <w:bCs/>
          <w:color w:val="1B3A5C"/>
          <w:sz w:val="22"/>
          <w:szCs w:val="22"/>
        </w:rPr>
        <w:t xml:space="preserve">User / Customer Benefit</w:t>
      </w:r>
    </w:p>
    <w:p>
      <w:pPr>
        <w:spacing w:after="120"/>
      </w:pPr>
      <w:r>
        <w:rPr>
          <w:rFonts w:ascii="Georgia" w:cs="Georgia" w:eastAsia="Georgia" w:hAnsi="Georgia"/>
          <w:sz w:val="22"/>
          <w:szCs w:val="22"/>
        </w:rPr>
        <w:t xml:space="preserve">[Patients can filter the provider directory by insurance, distance, and availability in one step, instead of checking each profile individually.]</w:t>
      </w:r>
    </w:p>
    <w:p>
      <w:pPr>
        <w:spacing w:after="20" w:before="160"/>
      </w:pPr>
      <w:r>
        <w:rPr>
          <w:rFonts w:ascii="Arial" w:cs="Arial" w:eastAsia="Arial" w:hAnsi="Arial"/>
          <w:b/>
          <w:bCs/>
          <w:color w:val="1B3A5C"/>
          <w:sz w:val="22"/>
          <w:szCs w:val="22"/>
        </w:rPr>
        <w:t xml:space="preserve">Business Benefit</w:t>
      </w:r>
    </w:p>
    <w:p>
      <w:pPr>
        <w:spacing w:after="120"/>
      </w:pPr>
      <w:r>
        <w:rPr>
          <w:rFonts w:ascii="Georgia" w:cs="Georgia" w:eastAsia="Georgia" w:hAnsi="Georgia"/>
          <w:sz w:val="22"/>
          <w:szCs w:val="22"/>
        </w:rPr>
        <w:t xml:space="preserve">[Reduces support contact volume tied to insurance mismatches, currently about 18% of directory-related tickets, and increases completed bookings originating from search.]</w:t>
      </w:r>
    </w:p>
    <w:p>
      <w:pPr>
        <w:spacing w:after="20" w:before="160"/>
      </w:pPr>
      <w:r>
        <w:rPr>
          <w:rFonts w:ascii="Arial" w:cs="Arial" w:eastAsia="Arial" w:hAnsi="Arial"/>
          <w:b/>
          <w:bCs/>
          <w:color w:val="1B3A5C"/>
          <w:sz w:val="22"/>
          <w:szCs w:val="22"/>
        </w:rPr>
        <w:t xml:space="preserve">Initiative Type</w:t>
      </w:r>
    </w:p>
    <w:p>
      <w:pPr>
        <w:spacing w:after="120"/>
      </w:pPr>
      <w:r>
        <w:rPr>
          <w:rFonts w:ascii="Georgia" w:cs="Georgia" w:eastAsia="Georgia" w:hAnsi="Georgia"/>
          <w:sz w:val="22"/>
          <w:szCs w:val="22"/>
        </w:rPr>
        <w:t xml:space="preserve">[Growth / Retention / Efficiency] - [Why this initiative is categorized this way]</w:t>
      </w:r>
    </w:p>
    <w:p>
      <w:pPr>
        <w:spacing w:after="20" w:before="160"/>
      </w:pPr>
      <w:r>
        <w:rPr>
          <w:rFonts w:ascii="Arial" w:cs="Arial" w:eastAsia="Arial" w:hAnsi="Arial"/>
          <w:b/>
          <w:bCs/>
          <w:color w:val="1B3A5C"/>
          <w:sz w:val="22"/>
          <w:szCs w:val="22"/>
        </w:rPr>
        <w:t xml:space="preserve">Goal Alignment</w:t>
      </w:r>
    </w:p>
    <w:p>
      <w:pPr>
        <w:spacing w:after="120"/>
      </w:pPr>
      <w:r>
        <w:rPr>
          <w:rFonts w:ascii="Georgia" w:cs="Georgia" w:eastAsia="Georgia" w:hAnsi="Georgia"/>
          <w:sz w:val="22"/>
          <w:szCs w:val="22"/>
        </w:rPr>
        <w:t xml:space="preserve">[Supports the Q3 objective to improve self-service support resolution. Key result: reduce support ticket volume by 15% by end of quarter. This initiative targets the largest single contributor to that ticket category.]</w:t>
      </w:r>
    </w:p>
    <w:p>
      <w:pPr>
        <w:spacing w:after="20" w:before="160"/>
      </w:pPr>
      <w:r>
        <w:rPr>
          <w:rFonts w:ascii="Arial" w:cs="Arial" w:eastAsia="Arial" w:hAnsi="Arial"/>
          <w:b/>
          <w:bCs/>
          <w:color w:val="1B3A5C"/>
          <w:sz w:val="22"/>
          <w:szCs w:val="22"/>
        </w:rPr>
        <w:t xml:space="preserve">Known Constraints</w:t>
      </w:r>
    </w:p>
    <w:p>
      <w:pPr>
        <w:spacing w:after="120"/>
      </w:pPr>
      <w:r>
        <w:rPr>
          <w:rFonts w:ascii="Georgia" w:cs="Georgia" w:eastAsia="Georgia" w:hAnsi="Georgia"/>
          <w:sz w:val="22"/>
          <w:szCs w:val="22"/>
        </w:rPr>
        <w:t xml:space="preserve">[Filter panel performance at scale is untested. Engineering has requested a phased rollout rather than a full release.]</w:t>
      </w:r>
    </w:p>
    <w:p>
      <w:pPr>
        <w:spacing w:after="20" w:before="160"/>
      </w:pPr>
      <w:r>
        <w:rPr>
          <w:rFonts w:ascii="Arial" w:cs="Arial" w:eastAsia="Arial" w:hAnsi="Arial"/>
          <w:b/>
          <w:bCs/>
          <w:color w:val="1B3A5C"/>
          <w:sz w:val="22"/>
          <w:szCs w:val="22"/>
        </w:rPr>
        <w:t xml:space="preserve">Related Initiatives</w:t>
      </w:r>
    </w:p>
    <w:p>
      <w:pPr>
        <w:spacing w:after="120"/>
      </w:pPr>
      <w:r>
        <w:rPr>
          <w:rFonts w:ascii="Georgia" w:cs="Georgia" w:eastAsia="Georgia" w:hAnsi="Georgia"/>
          <w:sz w:val="22"/>
          <w:szCs w:val="22"/>
        </w:rPr>
        <w:t xml:space="preserve">[Depends on the directory data cleanup initiative completing first, since filter accuracy relies on that data being current.]</w:t>
      </w:r>
    </w:p>
    <w:p>
      <w:pPr>
        <w:spacing w:after="20" w:before="160"/>
      </w:pPr>
      <w:r>
        <w:rPr>
          <w:rFonts w:ascii="Arial" w:cs="Arial" w:eastAsia="Arial" w:hAnsi="Arial"/>
          <w:b/>
          <w:bCs/>
          <w:color w:val="1B3A5C"/>
          <w:sz w:val="22"/>
          <w:szCs w:val="22"/>
        </w:rPr>
        <w:t xml:space="preserve">Related Links</w:t>
      </w:r>
    </w:p>
    <w:p>
      <w:pPr>
        <w:pStyle w:val="ListParagraph"/>
        <w:numPr>
          <w:ilvl w:val="0"/>
          <w:numId w:val="2"/>
        </w:numPr>
        <w:spacing w:after="80"/>
      </w:pPr>
      <w:r>
        <w:rPr>
          <w:rFonts w:ascii="Georgia" w:cs="Georgia" w:eastAsia="Georgia" w:hAnsi="Georgia"/>
          <w:sz w:val="22"/>
          <w:szCs w:val="22"/>
        </w:rPr>
        <w:t xml:space="preserve">[Directory Search Spec — https://mocklink.com/directory-search-spec]</w:t>
      </w:r>
    </w:p>
    <w:p>
      <w:pPr>
        <w:pStyle w:val="ListParagraph"/>
        <w:numPr>
          <w:ilvl w:val="0"/>
          <w:numId w:val="2"/>
        </w:numPr>
        <w:spacing w:after="80"/>
      </w:pPr>
      <w:r>
        <w:rPr>
          <w:rFonts w:ascii="Georgia" w:cs="Georgia" w:eastAsia="Georgia" w:hAnsi="Georgia"/>
          <w:sz w:val="22"/>
          <w:szCs w:val="22"/>
        </w:rPr>
        <w:t xml:space="preserve">[Filter Panel Mocks — https://mocklink.com/filter-panel-mocks]</w:t>
      </w:r>
    </w:p>
    <w:p>
      <w:pPr>
        <w:pBdr>
          <w:bottom w:val="single" w:color="2E9B8F" w:sz="8" w:space="4"/>
        </w:pBdr>
        <w:spacing w:after="40" w:before="420"/>
      </w:pPr>
      <w:bookmarkStart w:name="successplan" w:id="1"/>
      <w:r>
        <w:rPr>
          <w:rFonts w:ascii="Arial" w:cs="Arial" w:eastAsia="Arial" w:hAnsi="Arial"/>
          <w:b/>
          <w:bCs/>
          <w:color w:val="1B3A5C"/>
          <w:sz w:val="28"/>
          <w:szCs w:val="28"/>
        </w:rPr>
        <w:t xml:space="preserve">3. Success Plan</w:t>
      </w:r>
      <w:bookmarkEnd w:id="1"/>
    </w:p>
    <w:p>
      <w:pPr>
        <w:spacing w:after="160"/>
      </w:pPr>
      <w:r>
        <w:rPr>
          <w:rFonts w:ascii="Arial" w:cs="Arial" w:eastAsia="Arial" w:hAnsi="Arial"/>
          <w:i/>
          <w:iCs/>
          <w:color w:val="2E9B8F"/>
          <w:sz w:val="20"/>
          <w:szCs w:val="20"/>
        </w:rPr>
        <w:t xml:space="preserve">How you'll know this worked, defined before launch, not after</w:t>
      </w:r>
    </w:p>
    <w:tbl>
      <w:tblPr>
        <w:tblW w:type="pct" w:w="100%"/>
        <w:tblBorders>
          <w:top w:val="single" w:color="D8D6CF" w:sz="2"/>
          <w:left w:val="none"/>
          <w:bottom w:val="single" w:color="D8D6CF" w:sz="2"/>
          <w:right w:val="none"/>
          <w:insideH w:val="single" w:color="D8D6CF" w:sz="2"/>
          <w:insideV w:val="none"/>
        </w:tblBorders>
      </w:tblPr>
      <w:tblGrid>
        <w:gridCol w:w="2500"/>
        <w:gridCol w:w="2500"/>
        <w:gridCol w:w="2500"/>
        <w:gridCol w:w="2500"/>
      </w:tblGrid>
      <w:tr>
        <w:trPr>
          <w:tblHeader/>
        </w:trPr>
        <w:tc>
          <w:tcPr>
            <w:tcW w:type="pct" w:w="25%"/>
            <w:shd w:fill="1B3A5C" w:val="clear"/>
            <w:tcMar>
              <w:top w:type="dxa" w:w="120"/>
              <w:left w:type="dxa" w:w="160"/>
              <w:bottom w:type="dxa" w:w="120"/>
              <w:right w:type="dxa" w:w="160"/>
            </w:tcMar>
          </w:tcPr>
          <w:p>
            <w:r>
              <w:rPr>
                <w:rFonts w:ascii="Arial" w:cs="Arial" w:eastAsia="Arial" w:hAnsi="Arial"/>
                <w:b/>
                <w:bCs/>
                <w:color w:val="FFFFFF"/>
                <w:sz w:val="20"/>
                <w:szCs w:val="20"/>
              </w:rPr>
              <w:t xml:space="preserve">Metric</w:t>
            </w:r>
          </w:p>
        </w:tc>
        <w:tc>
          <w:tcPr>
            <w:tcW w:type="pct" w:w="25%"/>
            <w:shd w:fill="1B3A5C" w:val="clear"/>
            <w:tcMar>
              <w:top w:type="dxa" w:w="120"/>
              <w:left w:type="dxa" w:w="160"/>
              <w:bottom w:type="dxa" w:w="120"/>
              <w:right w:type="dxa" w:w="160"/>
            </w:tcMar>
          </w:tcPr>
          <w:p>
            <w:r>
              <w:rPr>
                <w:rFonts w:ascii="Arial" w:cs="Arial" w:eastAsia="Arial" w:hAnsi="Arial"/>
                <w:b/>
                <w:bCs/>
                <w:color w:val="FFFFFF"/>
                <w:sz w:val="20"/>
                <w:szCs w:val="20"/>
              </w:rPr>
              <w:t xml:space="preserve">Baseline</w:t>
            </w:r>
          </w:p>
        </w:tc>
        <w:tc>
          <w:tcPr>
            <w:tcW w:type="pct" w:w="25%"/>
            <w:shd w:fill="1B3A5C" w:val="clear"/>
            <w:tcMar>
              <w:top w:type="dxa" w:w="120"/>
              <w:left w:type="dxa" w:w="160"/>
              <w:bottom w:type="dxa" w:w="120"/>
              <w:right w:type="dxa" w:w="160"/>
            </w:tcMar>
          </w:tcPr>
          <w:p>
            <w:r>
              <w:rPr>
                <w:rFonts w:ascii="Arial" w:cs="Arial" w:eastAsia="Arial" w:hAnsi="Arial"/>
                <w:b/>
                <w:bCs/>
                <w:color w:val="FFFFFF"/>
                <w:sz w:val="20"/>
                <w:szCs w:val="20"/>
              </w:rPr>
              <w:t xml:space="preserve">Check-In 1</w:t>
            </w:r>
          </w:p>
        </w:tc>
        <w:tc>
          <w:tcPr>
            <w:tcW w:type="pct" w:w="25%"/>
            <w:shd w:fill="1B3A5C" w:val="clear"/>
            <w:tcMar>
              <w:top w:type="dxa" w:w="120"/>
              <w:left w:type="dxa" w:w="160"/>
              <w:bottom w:type="dxa" w:w="120"/>
              <w:right w:type="dxa" w:w="160"/>
            </w:tcMar>
          </w:tcPr>
          <w:p>
            <w:r>
              <w:rPr>
                <w:rFonts w:ascii="Arial" w:cs="Arial" w:eastAsia="Arial" w:hAnsi="Arial"/>
                <w:b/>
                <w:bCs/>
                <w:color w:val="FFFFFF"/>
                <w:sz w:val="20"/>
                <w:szCs w:val="20"/>
              </w:rPr>
              <w:t xml:space="preserve">Check-In 2</w:t>
            </w:r>
          </w:p>
        </w:tc>
      </w:tr>
      <w:tr>
        <w:tc>
          <w:tcPr>
            <w:tcW w:type="pct" w:w="25%"/>
            <w:tcMar>
              <w:top w:type="dxa" w:w="100"/>
              <w:left w:type="dxa" w:w="160"/>
              <w:bottom w:type="dxa" w:w="100"/>
              <w:right w:type="dxa" w:w="160"/>
            </w:tcMar>
          </w:tcPr>
          <w:p>
            <w:r>
              <w:rPr>
                <w:rFonts w:ascii="Georgia" w:cs="Georgia" w:eastAsia="Georgia" w:hAnsi="Georgia"/>
                <w:sz w:val="20"/>
                <w:szCs w:val="20"/>
              </w:rPr>
              <w:t xml:space="preserve">[Search abandonment rate]</w:t>
            </w:r>
          </w:p>
        </w:tc>
        <w:tc>
          <w:tcPr>
            <w:tcW w:type="pct" w:w="25%"/>
            <w:tcMar>
              <w:top w:type="dxa" w:w="100"/>
              <w:left w:type="dxa" w:w="160"/>
              <w:bottom w:type="dxa" w:w="100"/>
              <w:right w:type="dxa" w:w="160"/>
            </w:tcMar>
          </w:tcPr>
          <w:p>
            <w:r>
              <w:rPr>
                <w:rFonts w:ascii="Georgia" w:cs="Georgia" w:eastAsia="Georgia" w:hAnsi="Georgia"/>
                <w:sz w:val="20"/>
                <w:szCs w:val="20"/>
              </w:rPr>
              <w:t xml:space="preserve">[Not yet captured]</w:t>
            </w:r>
          </w:p>
        </w:tc>
        <w:tc>
          <w:tcPr>
            <w:tcW w:type="pct" w:w="25%"/>
            <w:tcMar>
              <w:top w:type="dxa" w:w="100"/>
              <w:left w:type="dxa" w:w="160"/>
              <w:bottom w:type="dxa" w:w="100"/>
              <w:right w:type="dxa" w:w="160"/>
            </w:tcMar>
          </w:tcPr>
          <w:p>
            <w:r>
              <w:rPr>
                <w:rFonts w:ascii="Georgia" w:cs="Georgia" w:eastAsia="Georgia" w:hAnsi="Georgia"/>
                <w:sz w:val="20"/>
                <w:szCs w:val="20"/>
              </w:rPr>
              <w:t xml:space="preserve">[—]</w:t>
            </w:r>
          </w:p>
        </w:tc>
        <w:tc>
          <w:tcPr>
            <w:tcW w:type="pct" w:w="25%"/>
            <w:tcMar>
              <w:top w:type="dxa" w:w="100"/>
              <w:left w:type="dxa" w:w="160"/>
              <w:bottom w:type="dxa" w:w="100"/>
              <w:right w:type="dxa" w:w="160"/>
            </w:tcMar>
          </w:tcPr>
          <w:p>
            <w:r>
              <w:rPr>
                <w:rFonts w:ascii="Georgia" w:cs="Georgia" w:eastAsia="Georgia" w:hAnsi="Georgia"/>
                <w:sz w:val="20"/>
                <w:szCs w:val="20"/>
              </w:rPr>
              <w:t xml:space="preserve">[—]</w:t>
            </w:r>
          </w:p>
        </w:tc>
      </w:tr>
      <w:tr>
        <w:tc>
          <w:tcPr>
            <w:tcW w:type="pct" w:w="25%"/>
            <w:tcMar>
              <w:top w:type="dxa" w:w="100"/>
              <w:left w:type="dxa" w:w="160"/>
              <w:bottom w:type="dxa" w:w="100"/>
              <w:right w:type="dxa" w:w="160"/>
            </w:tcMar>
          </w:tcPr>
          <w:p>
            <w:r>
              <w:rPr>
                <w:rFonts w:ascii="Georgia" w:cs="Georgia" w:eastAsia="Georgia" w:hAnsi="Georgia"/>
                <w:sz w:val="20"/>
                <w:szCs w:val="20"/>
              </w:rPr>
              <w:t xml:space="preserve">[Support tickets: “can't find provider”]</w:t>
            </w:r>
          </w:p>
        </w:tc>
        <w:tc>
          <w:tcPr>
            <w:tcW w:type="pct" w:w="25%"/>
            <w:tcMar>
              <w:top w:type="dxa" w:w="100"/>
              <w:left w:type="dxa" w:w="160"/>
              <w:bottom w:type="dxa" w:w="100"/>
              <w:right w:type="dxa" w:w="160"/>
            </w:tcMar>
          </w:tcPr>
          <w:p>
            <w:r>
              <w:rPr>
                <w:rFonts w:ascii="Georgia" w:cs="Georgia" w:eastAsia="Georgia" w:hAnsi="Georgia"/>
                <w:sz w:val="20"/>
                <w:szCs w:val="20"/>
              </w:rPr>
              <w:t xml:space="preserve">[18% of directory tickets]</w:t>
            </w:r>
          </w:p>
        </w:tc>
        <w:tc>
          <w:tcPr>
            <w:tcW w:type="pct" w:w="25%"/>
            <w:tcMar>
              <w:top w:type="dxa" w:w="100"/>
              <w:left w:type="dxa" w:w="160"/>
              <w:bottom w:type="dxa" w:w="100"/>
              <w:right w:type="dxa" w:w="160"/>
            </w:tcMar>
          </w:tcPr>
          <w:p>
            <w:r>
              <w:rPr>
                <w:rFonts w:ascii="Georgia" w:cs="Georgia" w:eastAsia="Georgia" w:hAnsi="Georgia"/>
                <w:sz w:val="20"/>
                <w:szCs w:val="20"/>
              </w:rPr>
              <w:t xml:space="preserve">[—]</w:t>
            </w:r>
          </w:p>
        </w:tc>
        <w:tc>
          <w:tcPr>
            <w:tcW w:type="pct" w:w="25%"/>
            <w:tcMar>
              <w:top w:type="dxa" w:w="100"/>
              <w:left w:type="dxa" w:w="160"/>
              <w:bottom w:type="dxa" w:w="100"/>
              <w:right w:type="dxa" w:w="160"/>
            </w:tcMar>
          </w:tcPr>
          <w:p>
            <w:r>
              <w:rPr>
                <w:rFonts w:ascii="Georgia" w:cs="Georgia" w:eastAsia="Georgia" w:hAnsi="Georgia"/>
                <w:sz w:val="20"/>
                <w:szCs w:val="20"/>
              </w:rPr>
              <w:t xml:space="preserve">[—]</w:t>
            </w:r>
          </w:p>
        </w:tc>
      </w:tr>
      <w:tr>
        <w:tc>
          <w:tcPr>
            <w:tcW w:type="pct" w:w="25%"/>
            <w:tcMar>
              <w:top w:type="dxa" w:w="100"/>
              <w:left w:type="dxa" w:w="160"/>
              <w:bottom w:type="dxa" w:w="100"/>
              <w:right w:type="dxa" w:w="160"/>
            </w:tcMar>
          </w:tcPr>
          <w:p>
            <w:r>
              <w:rPr>
                <w:rFonts w:ascii="Georgia" w:cs="Georgia" w:eastAsia="Georgia" w:hAnsi="Georgia"/>
                <w:sz w:val="20"/>
                <w:szCs w:val="20"/>
              </w:rPr>
              <w:t xml:space="preserve"/>
            </w:r>
          </w:p>
        </w:tc>
        <w:tc>
          <w:tcPr>
            <w:tcW w:type="pct" w:w="25%"/>
            <w:tcMar>
              <w:top w:type="dxa" w:w="100"/>
              <w:left w:type="dxa" w:w="160"/>
              <w:bottom w:type="dxa" w:w="100"/>
              <w:right w:type="dxa" w:w="160"/>
            </w:tcMar>
          </w:tcPr>
          <w:p>
            <w:r>
              <w:rPr>
                <w:rFonts w:ascii="Georgia" w:cs="Georgia" w:eastAsia="Georgia" w:hAnsi="Georgia"/>
                <w:sz w:val="20"/>
                <w:szCs w:val="20"/>
              </w:rPr>
              <w:t xml:space="preserve"/>
            </w:r>
          </w:p>
        </w:tc>
        <w:tc>
          <w:tcPr>
            <w:tcW w:type="pct" w:w="25%"/>
            <w:tcMar>
              <w:top w:type="dxa" w:w="100"/>
              <w:left w:type="dxa" w:w="160"/>
              <w:bottom w:type="dxa" w:w="100"/>
              <w:right w:type="dxa" w:w="160"/>
            </w:tcMar>
          </w:tcPr>
          <w:p>
            <w:r>
              <w:rPr>
                <w:rFonts w:ascii="Georgia" w:cs="Georgia" w:eastAsia="Georgia" w:hAnsi="Georgia"/>
                <w:sz w:val="20"/>
                <w:szCs w:val="20"/>
              </w:rPr>
              <w:t xml:space="preserve"/>
            </w:r>
          </w:p>
        </w:tc>
        <w:tc>
          <w:tcPr>
            <w:tcW w:type="pct" w:w="25%"/>
            <w:tcMar>
              <w:top w:type="dxa" w:w="100"/>
              <w:left w:type="dxa" w:w="160"/>
              <w:bottom w:type="dxa" w:w="100"/>
              <w:right w:type="dxa" w:w="160"/>
            </w:tcMar>
          </w:tcPr>
          <w:p>
            <w:r>
              <w:rPr>
                <w:rFonts w:ascii="Georgia" w:cs="Georgia" w:eastAsia="Georgia" w:hAnsi="Georgia"/>
                <w:sz w:val="20"/>
                <w:szCs w:val="20"/>
              </w:rPr>
              <w:t xml:space="preserve"/>
            </w:r>
          </w:p>
        </w:tc>
      </w:tr>
      <w:tr>
        <w:tc>
          <w:tcPr>
            <w:tcW w:type="pct" w:w="25%"/>
            <w:tcMar>
              <w:top w:type="dxa" w:w="100"/>
              <w:left w:type="dxa" w:w="160"/>
              <w:bottom w:type="dxa" w:w="100"/>
              <w:right w:type="dxa" w:w="160"/>
            </w:tcMar>
          </w:tcPr>
          <w:p>
            <w:r>
              <w:rPr>
                <w:rFonts w:ascii="Georgia" w:cs="Georgia" w:eastAsia="Georgia" w:hAnsi="Georgia"/>
                <w:sz w:val="20"/>
                <w:szCs w:val="20"/>
              </w:rPr>
              <w:t xml:space="preserve"/>
            </w:r>
          </w:p>
        </w:tc>
        <w:tc>
          <w:tcPr>
            <w:tcW w:type="pct" w:w="25%"/>
            <w:tcMar>
              <w:top w:type="dxa" w:w="100"/>
              <w:left w:type="dxa" w:w="160"/>
              <w:bottom w:type="dxa" w:w="100"/>
              <w:right w:type="dxa" w:w="160"/>
            </w:tcMar>
          </w:tcPr>
          <w:p>
            <w:r>
              <w:rPr>
                <w:rFonts w:ascii="Georgia" w:cs="Georgia" w:eastAsia="Georgia" w:hAnsi="Georgia"/>
                <w:sz w:val="20"/>
                <w:szCs w:val="20"/>
              </w:rPr>
              <w:t xml:space="preserve"/>
            </w:r>
          </w:p>
        </w:tc>
        <w:tc>
          <w:tcPr>
            <w:tcW w:type="pct" w:w="25%"/>
            <w:tcMar>
              <w:top w:type="dxa" w:w="100"/>
              <w:left w:type="dxa" w:w="160"/>
              <w:bottom w:type="dxa" w:w="100"/>
              <w:right w:type="dxa" w:w="160"/>
            </w:tcMar>
          </w:tcPr>
          <w:p>
            <w:r>
              <w:rPr>
                <w:rFonts w:ascii="Georgia" w:cs="Georgia" w:eastAsia="Georgia" w:hAnsi="Georgia"/>
                <w:sz w:val="20"/>
                <w:szCs w:val="20"/>
              </w:rPr>
              <w:t xml:space="preserve"/>
            </w:r>
          </w:p>
        </w:tc>
        <w:tc>
          <w:tcPr>
            <w:tcW w:type="pct" w:w="25%"/>
            <w:tcMar>
              <w:top w:type="dxa" w:w="100"/>
              <w:left w:type="dxa" w:w="160"/>
              <w:bottom w:type="dxa" w:w="100"/>
              <w:right w:type="dxa" w:w="160"/>
            </w:tcMar>
          </w:tcPr>
          <w:p>
            <w:r>
              <w:rPr>
                <w:rFonts w:ascii="Georgia" w:cs="Georgia" w:eastAsia="Georgia" w:hAnsi="Georgia"/>
                <w:sz w:val="20"/>
                <w:szCs w:val="20"/>
              </w:rPr>
              <w:t xml:space="preserve"/>
            </w:r>
          </w:p>
        </w:tc>
      </w:tr>
    </w:tbl>
    <w:p>
      <w:pPr>
        <w:spacing w:after="160"/>
      </w:pPr>
    </w:p>
    <w:p>
      <w:pPr>
        <w:spacing w:after="20" w:before="160"/>
      </w:pPr>
      <w:r>
        <w:rPr>
          <w:rFonts w:ascii="Arial" w:cs="Arial" w:eastAsia="Arial" w:hAnsi="Arial"/>
          <w:b/>
          <w:bCs/>
          <w:color w:val="1B3A5C"/>
          <w:sz w:val="22"/>
          <w:szCs w:val="22"/>
        </w:rPr>
        <w:t xml:space="preserve">Follow-Up Plan</w:t>
      </w:r>
    </w:p>
    <w:p>
      <w:pPr>
        <w:spacing w:after="120"/>
      </w:pPr>
      <w:r>
        <w:rPr>
          <w:rFonts w:ascii="Georgia" w:cs="Georgia" w:eastAsia="Georgia" w:hAnsi="Georgia"/>
          <w:sz w:val="22"/>
          <w:szCs w:val="22"/>
        </w:rPr>
        <w:t xml:space="preserve">[Review all metrics two weeks after release, then again at the 60-day mark to confirm the improvement held.]</w:t>
      </w:r>
    </w:p>
    <w:p>
      <w:pPr>
        <w:pBdr>
          <w:bottom w:val="single" w:color="2E9B8F" w:sz="8" w:space="4"/>
        </w:pBdr>
        <w:spacing w:after="40" w:before="420"/>
      </w:pPr>
      <w:bookmarkStart w:name="supportingplans" w:id="1"/>
      <w:r>
        <w:rPr>
          <w:rFonts w:ascii="Arial" w:cs="Arial" w:eastAsia="Arial" w:hAnsi="Arial"/>
          <w:b/>
          <w:bCs/>
          <w:color w:val="1B3A5C"/>
          <w:sz w:val="28"/>
          <w:szCs w:val="28"/>
        </w:rPr>
        <w:t xml:space="preserve">4. Supporting Plans</w:t>
      </w:r>
      <w:bookmarkEnd w:id="1"/>
    </w:p>
    <w:p>
      <w:pPr>
        <w:spacing w:after="160"/>
      </w:pPr>
      <w:r>
        <w:rPr>
          <w:rFonts w:ascii="Arial" w:cs="Arial" w:eastAsia="Arial" w:hAnsi="Arial"/>
          <w:i/>
          <w:iCs/>
          <w:color w:val="2E9B8F"/>
          <w:sz w:val="20"/>
          <w:szCs w:val="20"/>
        </w:rPr>
        <w:t xml:space="preserve">The real plan for each area that touches this initiative, not a checklist</w:t>
      </w:r>
    </w:p>
    <w:p>
      <w:pPr>
        <w:spacing w:after="20" w:before="240"/>
      </w:pPr>
      <w:r>
        <w:rPr>
          <w:rFonts w:ascii="Arial" w:cs="Arial" w:eastAsia="Arial" w:hAnsi="Arial"/>
          <w:b/>
          <w:bCs/>
          <w:color w:val="1B3A5C"/>
          <w:sz w:val="23"/>
          <w:szCs w:val="23"/>
        </w:rPr>
        <w:t xml:space="preserve">Marketing</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[In-app banner announces the new filters to existing users the day of release, linking to a short help center article.]</w:t>
      </w:r>
    </w:p>
    <w:p>
      <w:pPr>
        <w:pStyle w:val="ListParagraph"/>
        <w:numPr>
          <w:ilvl w:val="0"/>
          <w:numId w:val="2"/>
        </w:numPr>
        <w:spacing w:after="80"/>
      </w:pPr>
      <w:r>
        <w:rPr>
          <w:rFonts w:ascii="Georgia" w:cs="Georgia" w:eastAsia="Georgia" w:hAnsi="Georgia"/>
          <w:sz w:val="22"/>
          <w:szCs w:val="22"/>
        </w:rPr>
        <w:t xml:space="preserve">[One email to the patient newsletter list the following week, framed around “find the right provider faster.”]</w:t>
      </w:r>
    </w:p>
    <w:p>
      <w:pPr>
        <w:pStyle w:val="ListParagraph"/>
        <w:numPr>
          <w:ilvl w:val="0"/>
          <w:numId w:val="2"/>
        </w:numPr>
        <w:spacing w:after="80"/>
      </w:pPr>
      <w:r>
        <w:rPr>
          <w:rFonts w:ascii="Georgia" w:cs="Georgia" w:eastAsia="Georgia" w:hAnsi="Georgia"/>
          <w:sz w:val="22"/>
          <w:szCs w:val="22"/>
        </w:rPr>
        <w:t xml:space="preserve">[No paid or external campaign, since this improves an existing tool rather than launching a new one.]</w:t>
      </w:r>
    </w:p>
    <w:p>
      <w:pPr>
        <w:spacing w:after="20" w:before="240"/>
      </w:pPr>
      <w:r>
        <w:rPr>
          <w:rFonts w:ascii="Arial" w:cs="Arial" w:eastAsia="Arial" w:hAnsi="Arial"/>
          <w:b/>
          <w:bCs/>
          <w:color w:val="1B3A5C"/>
          <w:sz w:val="23"/>
          <w:szCs w:val="23"/>
        </w:rPr>
        <w:t xml:space="preserve">UX and Design</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[Filter panel built from existing design system components for dropdowns, chips, and result cards, so no new patterns needed review.]</w:t>
      </w:r>
    </w:p>
    <w:p>
      <w:pPr>
        <w:pStyle w:val="ListParagraph"/>
        <w:numPr>
          <w:ilvl w:val="0"/>
          <w:numId w:val="2"/>
        </w:numPr>
        <w:spacing w:after="80"/>
      </w:pPr>
      <w:r>
        <w:rPr>
          <w:rFonts w:ascii="Georgia" w:cs="Georgia" w:eastAsia="Georgia" w:hAnsi="Georgia"/>
          <w:sz w:val="22"/>
          <w:szCs w:val="22"/>
        </w:rPr>
        <w:t xml:space="preserve">[Full design review completed with the design lead on July 15; no open items.]</w:t>
      </w:r>
    </w:p>
    <w:p>
      <w:pPr>
        <w:spacing w:after="20" w:before="240"/>
      </w:pPr>
      <w:r>
        <w:rPr>
          <w:rFonts w:ascii="Arial" w:cs="Arial" w:eastAsia="Arial" w:hAnsi="Arial"/>
          <w:b/>
          <w:bCs/>
          <w:color w:val="1B3A5C"/>
          <w:sz w:val="23"/>
          <w:szCs w:val="23"/>
        </w:rPr>
        <w:t xml:space="preserve">Accessibility</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[Filter panel evaluated against existing accessibility patterns for color contrast and focus states; both pass.]</w:t>
      </w:r>
    </w:p>
    <w:p>
      <w:pPr>
        <w:pStyle w:val="ListParagraph"/>
        <w:numPr>
          <w:ilvl w:val="0"/>
          <w:numId w:val="2"/>
        </w:numPr>
        <w:spacing w:after="80"/>
      </w:pPr>
      <w:r>
        <w:rPr>
          <w:rFonts w:ascii="Georgia" w:cs="Georgia" w:eastAsia="Georgia" w:hAnsi="Georgia"/>
          <w:sz w:val="22"/>
          <w:szCs w:val="22"/>
        </w:rPr>
        <w:t xml:space="preserve">[Screen reader behavior still needs a dedicated pass, scheduled with Steve for the week of July 21.]</w:t>
      </w:r>
    </w:p>
    <w:p>
      <w:pPr>
        <w:pStyle w:val="ListParagraph"/>
        <w:numPr>
          <w:ilvl w:val="0"/>
          <w:numId w:val="2"/>
        </w:numPr>
        <w:spacing w:after="80"/>
      </w:pPr>
      <w:r>
        <w:rPr>
          <w:rFonts w:ascii="Georgia" w:cs="Georgia" w:eastAsia="Georgia" w:hAnsi="Georgia"/>
          <w:sz w:val="22"/>
          <w:szCs w:val="22"/>
        </w:rPr>
        <w:t xml:space="preserve">[Confirm filter chips are fully keyboard operable, including removal via keyboard alone.]</w:t>
      </w:r>
    </w:p>
    <w:p>
      <w:pPr>
        <w:spacing w:after="20" w:before="240"/>
      </w:pPr>
      <w:r>
        <w:rPr>
          <w:rFonts w:ascii="Arial" w:cs="Arial" w:eastAsia="Arial" w:hAnsi="Arial"/>
          <w:b/>
          <w:bCs/>
          <w:color w:val="1B3A5C"/>
          <w:sz w:val="23"/>
          <w:szCs w:val="23"/>
        </w:rPr>
        <w:t xml:space="preserve">Legal and Compliance</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[No plan in place yet. Need to confirm whether displaying out-of-network status next to a provider requires updated language in client contracts.]</w:t>
      </w:r>
    </w:p>
    <w:p>
      <w:pPr>
        <w:pStyle w:val="ListParagraph"/>
        <w:numPr>
          <w:ilvl w:val="0"/>
          <w:numId w:val="2"/>
        </w:numPr>
        <w:spacing w:after="80"/>
      </w:pPr>
      <w:r>
        <w:rPr>
          <w:rFonts w:ascii="Georgia" w:cs="Georgia" w:eastAsia="Georgia" w:hAnsi="Georgia"/>
          <w:sz w:val="22"/>
          <w:szCs w:val="22"/>
        </w:rPr>
        <w:t xml:space="preserve">[Once confirmed, legal will supply exact wording; engineering will not build the display copy until that's in hand.]</w:t>
      </w:r>
    </w:p>
    <w:p>
      <w:pPr>
        <w:spacing w:after="20" w:before="240"/>
      </w:pPr>
      <w:r>
        <w:rPr>
          <w:rFonts w:ascii="Arial" w:cs="Arial" w:eastAsia="Arial" w:hAnsi="Arial"/>
          <w:b/>
          <w:bCs/>
          <w:color w:val="1B3A5C"/>
          <w:sz w:val="23"/>
          <w:szCs w:val="23"/>
        </w:rPr>
        <w:t xml:space="preserve">Support and Customer Success Readiness</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[Support team briefed in the July 17 team meeting, with a live walkthrough of the new filter flow.]</w:t>
      </w:r>
    </w:p>
    <w:p>
      <w:pPr>
        <w:pStyle w:val="ListParagraph"/>
        <w:numPr>
          <w:ilvl w:val="0"/>
          <w:numId w:val="2"/>
        </w:numPr>
        <w:spacing w:after="80"/>
      </w:pPr>
      <w:r>
        <w:rPr>
          <w:rFonts w:ascii="Georgia" w:cs="Georgia" w:eastAsia="Georgia" w:hAnsi="Georgia"/>
          <w:sz w:val="22"/>
          <w:szCs w:val="22"/>
        </w:rPr>
        <w:t xml:space="preserve">[One-page internal reference doc drafted covering common questions, saved to the support wiki.]</w:t>
      </w:r>
    </w:p>
    <w:p>
      <w:pPr>
        <w:pStyle w:val="ListParagraph"/>
        <w:numPr>
          <w:ilvl w:val="0"/>
          <w:numId w:val="2"/>
        </w:numPr>
        <w:spacing w:after="80"/>
      </w:pPr>
      <w:r>
        <w:rPr>
          <w:rFonts w:ascii="Georgia" w:cs="Georgia" w:eastAsia="Georgia" w:hAnsi="Georgia"/>
          <w:sz w:val="22"/>
          <w:szCs w:val="22"/>
        </w:rPr>
        <w:t xml:space="preserve">[Support lead will flag any new ticket pattern related to the filters in the first two weeks.]</w:t>
      </w:r>
    </w:p>
    <w:p>
      <w:pPr>
        <w:spacing w:after="20" w:before="240"/>
      </w:pPr>
      <w:r>
        <w:rPr>
          <w:rFonts w:ascii="Arial" w:cs="Arial" w:eastAsia="Arial" w:hAnsi="Arial"/>
          <w:b/>
          <w:bCs/>
          <w:color w:val="1B3A5C"/>
          <w:sz w:val="23"/>
          <w:szCs w:val="23"/>
        </w:rPr>
        <w:t xml:space="preserve">Sales Enablement</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[Not applicable. This change does not affect what sales can promise or demo.]</w:t>
      </w:r>
    </w:p>
    <w:p>
      <w:pPr>
        <w:spacing w:after="20" w:before="240"/>
      </w:pPr>
      <w:r>
        <w:rPr>
          <w:rFonts w:ascii="Arial" w:cs="Arial" w:eastAsia="Arial" w:hAnsi="Arial"/>
          <w:b/>
          <w:bCs/>
          <w:color w:val="1B3A5C"/>
          <w:sz w:val="23"/>
          <w:szCs w:val="23"/>
        </w:rPr>
        <w:t xml:space="preserve">Documentation</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[Help center article drafted covering how to use the new filters, written for a patient audience.]</w:t>
      </w:r>
    </w:p>
    <w:p>
      <w:pPr>
        <w:pStyle w:val="ListParagraph"/>
        <w:numPr>
          <w:ilvl w:val="0"/>
          <w:numId w:val="2"/>
        </w:numPr>
        <w:spacing w:after="80"/>
      </w:pPr>
      <w:r>
        <w:rPr>
          <w:rFonts w:ascii="Georgia" w:cs="Georgia" w:eastAsia="Georgia" w:hAnsi="Georgia"/>
          <w:sz w:val="22"/>
          <w:szCs w:val="22"/>
        </w:rPr>
        <w:t xml:space="preserve">[Pending final screenshots once the design is locked, expected by July 24.]</w:t>
      </w:r>
    </w:p>
    <w:p>
      <w:pPr>
        <w:spacing w:after="20" w:before="240"/>
      </w:pPr>
      <w:r>
        <w:rPr>
          <w:rFonts w:ascii="Arial" w:cs="Arial" w:eastAsia="Arial" w:hAnsi="Arial"/>
          <w:b/>
          <w:bCs/>
          <w:color w:val="1B3A5C"/>
          <w:sz w:val="23"/>
          <w:szCs w:val="23"/>
        </w:rPr>
        <w:t xml:space="preserve">Analytics Instrumentation</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[Events defined for filter usage, filter combinations selected, and search-to-booking conversion.]</w:t>
      </w:r>
    </w:p>
    <w:p>
      <w:pPr>
        <w:pStyle w:val="ListParagraph"/>
        <w:numPr>
          <w:ilvl w:val="0"/>
          <w:numId w:val="2"/>
        </w:numPr>
        <w:spacing w:after="80"/>
      </w:pPr>
      <w:r>
        <w:rPr>
          <w:rFonts w:ascii="Georgia" w:cs="Georgia" w:eastAsia="Georgia" w:hAnsi="Georgia"/>
          <w:sz w:val="22"/>
          <w:szCs w:val="22"/>
        </w:rPr>
        <w:t xml:space="preserve">[Engineering has scoped the event work into this sprint alongside the feature build.]</w:t>
      </w:r>
    </w:p>
    <w:p>
      <w:pPr>
        <w:pStyle w:val="ListParagraph"/>
        <w:numPr>
          <w:ilvl w:val="0"/>
          <w:numId w:val="2"/>
        </w:numPr>
        <w:spacing w:after="80"/>
      </w:pPr>
      <w:r>
        <w:rPr>
          <w:rFonts w:ascii="Georgia" w:cs="Georgia" w:eastAsia="Georgia" w:hAnsi="Georgia"/>
          <w:sz w:val="22"/>
          <w:szCs w:val="22"/>
        </w:rPr>
        <w:t xml:space="preserve">[Dashboard for the Success Plan metrics will be live before launch, not built after.]</w:t>
      </w:r>
    </w:p>
    <w:p>
      <w:pPr>
        <w:spacing w:after="20" w:before="240"/>
      </w:pPr>
      <w:r>
        <w:rPr>
          <w:rFonts w:ascii="Arial" w:cs="Arial" w:eastAsia="Arial" w:hAnsi="Arial"/>
          <w:b/>
          <w:bCs/>
          <w:color w:val="1B3A5C"/>
          <w:sz w:val="23"/>
          <w:szCs w:val="23"/>
        </w:rPr>
        <w:t xml:space="preserve">Security</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[No new data collection, storage, or access paths introduced by this change; filters operate only on data already displayed.]</w:t>
      </w:r>
    </w:p>
    <w:p>
      <w:pPr>
        <w:pStyle w:val="ListParagraph"/>
        <w:numPr>
          <w:ilvl w:val="0"/>
          <w:numId w:val="2"/>
        </w:numPr>
        <w:spacing w:after="80"/>
      </w:pPr>
      <w:r>
        <w:rPr>
          <w:rFonts w:ascii="Georgia" w:cs="Georgia" w:eastAsia="Georgia" w:hAnsi="Georgia"/>
          <w:sz w:val="22"/>
          <w:szCs w:val="22"/>
        </w:rPr>
        <w:t xml:space="preserve">[Security lead confirmed no review is required for this scope.]</w:t>
      </w:r>
    </w:p>
    <w:p>
      <w:pPr>
        <w:spacing w:after="20" w:before="240"/>
      </w:pPr>
      <w:r>
        <w:rPr>
          <w:rFonts w:ascii="Arial" w:cs="Arial" w:eastAsia="Arial" w:hAnsi="Arial"/>
          <w:b/>
          <w:bCs/>
          <w:color w:val="1B3A5C"/>
          <w:sz w:val="23"/>
          <w:szCs w:val="23"/>
        </w:rPr>
        <w:t xml:space="preserve">Localization</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[Marked not applicable for this release; new filter labels will not be translated for the Spanish-language directory.]</w:t>
      </w:r>
    </w:p>
    <w:p>
      <w:pPr>
        <w:pStyle w:val="ListParagraph"/>
        <w:numPr>
          <w:ilvl w:val="0"/>
          <w:numId w:val="2"/>
        </w:numPr>
        <w:spacing w:after="80"/>
      </w:pPr>
      <w:r>
        <w:rPr>
          <w:rFonts w:ascii="Georgia" w:cs="Georgia" w:eastAsia="Georgia" w:hAnsi="Georgia"/>
          <w:sz w:val="22"/>
          <w:szCs w:val="22"/>
        </w:rPr>
        <w:t xml:space="preserve">[Pending written confirmation from the localization lead that this is acceptable for this release rather than a gap.]</w:t>
      </w:r>
    </w:p>
    <w:p>
      <w:pPr>
        <w:spacing w:after="20" w:before="240"/>
      </w:pPr>
      <w:r>
        <w:rPr>
          <w:rFonts w:ascii="Arial" w:cs="Arial" w:eastAsia="Arial" w:hAnsi="Arial"/>
          <w:b/>
          <w:bCs/>
          <w:color w:val="1B3A5C"/>
          <w:sz w:val="23"/>
          <w:szCs w:val="23"/>
        </w:rPr>
        <w:t xml:space="preserve">Internal Communication and Training</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[Not applicable. No other team requires training to use or support this change.]</w:t>
      </w:r>
    </w:p>
    <w:p>
      <w:pPr>
        <w:spacing w:after="20" w:before="240"/>
      </w:pPr>
      <w:r>
        <w:rPr>
          <w:rFonts w:ascii="Arial" w:cs="Arial" w:eastAsia="Arial" w:hAnsi="Arial"/>
          <w:b/>
          <w:bCs/>
          <w:color w:val="1B3A5C"/>
          <w:sz w:val="23"/>
          <w:szCs w:val="23"/>
        </w:rPr>
        <w:t xml:space="preserve">QA and Testing</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[Test plan covers filter combinations, empty result states, and mobile breakpoints down to 320px width.]</w:t>
      </w:r>
    </w:p>
    <w:p>
      <w:pPr>
        <w:pStyle w:val="ListParagraph"/>
        <w:numPr>
          <w:ilvl w:val="0"/>
          <w:numId w:val="2"/>
        </w:numPr>
        <w:spacing w:after="80"/>
      </w:pPr>
      <w:r>
        <w:rPr>
          <w:rFonts w:ascii="Georgia" w:cs="Georgia" w:eastAsia="Georgia" w:hAnsi="Georgia"/>
          <w:sz w:val="22"/>
          <w:szCs w:val="22"/>
        </w:rPr>
        <w:t xml:space="preserve">[QA sign-off required before the feature flag is turned on for the first 10% of traffic.]</w:t>
      </w:r>
    </w:p>
    <w:p>
      <w:pPr>
        <w:spacing w:after="20" w:before="240"/>
      </w:pPr>
      <w:r>
        <w:rPr>
          <w:rFonts w:ascii="Arial" w:cs="Arial" w:eastAsia="Arial" w:hAnsi="Arial"/>
          <w:b/>
          <w:bCs/>
          <w:color w:val="1B3A5C"/>
          <w:sz w:val="23"/>
          <w:szCs w:val="23"/>
        </w:rPr>
        <w:t xml:space="preserve">Rollout Strategy</w:t>
      </w:r>
    </w:p>
    <w:p>
      <w:pPr>
        <w:spacing w:after="80"/>
      </w:pPr>
      <w:r>
        <w:rPr>
          <w:rFonts w:ascii="Arial" w:cs="Arial" w:eastAsia="Arial" w:hAnsi="Arial"/>
          <w:i/>
          <w:iCs/>
          <w:color w:val="5A5A5A"/>
          <w:sz w:val="20"/>
          <w:szCs w:val="20"/>
        </w:rPr>
        <w:t xml:space="preserve">Status: [Not Yet Addressed / Open Issue(s) / Not Applicable / Complete]</w:t>
      </w:r>
    </w:p>
    <w:p>
      <w:pPr>
        <w:pStyle w:val="ListParagraph"/>
        <w:numPr>
          <w:ilvl w:val="0"/>
          <w:numId w:val="2"/>
        </w:numPr>
        <w:spacing w:after="80"/>
      </w:pPr>
      <w:r>
        <w:rPr>
          <w:rFonts w:ascii="Georgia" w:cs="Georgia" w:eastAsia="Georgia" w:hAnsi="Georgia"/>
          <w:sz w:val="22"/>
          <w:szCs w:val="22"/>
        </w:rPr>
        <w:t xml:space="preserve">[Feature-flagged rollout to 10% of traffic for one week, monitoring abandonment rate and error logs daily.]</w:t>
      </w:r>
    </w:p>
    <w:p>
      <w:pPr>
        <w:pStyle w:val="ListParagraph"/>
        <w:numPr>
          <w:ilvl w:val="0"/>
          <w:numId w:val="2"/>
        </w:numPr>
        <w:spacing w:after="80"/>
      </w:pPr>
      <w:r>
        <w:rPr>
          <w:rFonts w:ascii="Georgia" w:cs="Georgia" w:eastAsia="Georgia" w:hAnsi="Georgia"/>
          <w:sz w:val="22"/>
          <w:szCs w:val="22"/>
        </w:rPr>
        <w:t xml:space="preserve">[Full release if abandonment rate holds steady or improves and no new error patterns appear.]</w:t>
      </w:r>
    </w:p>
    <w:p>
      <w:pPr>
        <w:pStyle w:val="ListParagraph"/>
        <w:numPr>
          <w:ilvl w:val="0"/>
          <w:numId w:val="2"/>
        </w:numPr>
        <w:spacing w:after="80"/>
      </w:pPr>
      <w:r>
        <w:rPr>
          <w:rFonts w:ascii="Georgia" w:cs="Georgia" w:eastAsia="Georgia" w:hAnsi="Georgia"/>
          <w:sz w:val="22"/>
          <w:szCs w:val="22"/>
        </w:rPr>
        <w:t xml:space="preserve">[Rollback plan: disable the flag, which reverts to the existing search experience with no data loss.]</w:t>
      </w:r>
    </w:p>
    <w:p>
      <w:pPr>
        <w:pBdr>
          <w:bottom w:val="single" w:color="2E9B8F" w:sz="8" w:space="4"/>
        </w:pBdr>
        <w:spacing w:after="40" w:before="420"/>
      </w:pPr>
      <w:bookmarkStart w:name="outcomes" w:id="1"/>
      <w:r>
        <w:rPr>
          <w:rFonts w:ascii="Arial" w:cs="Arial" w:eastAsia="Arial" w:hAnsi="Arial"/>
          <w:b/>
          <w:bCs/>
          <w:color w:val="1B3A5C"/>
          <w:sz w:val="28"/>
          <w:szCs w:val="28"/>
        </w:rPr>
        <w:t xml:space="preserve">5. Outcomes</w:t>
      </w:r>
      <w:bookmarkEnd w:id="1"/>
    </w:p>
    <w:p>
      <w:pPr>
        <w:spacing w:after="160"/>
      </w:pPr>
      <w:r>
        <w:rPr>
          <w:rFonts w:ascii="Arial" w:cs="Arial" w:eastAsia="Arial" w:hAnsi="Arial"/>
          <w:i/>
          <w:iCs/>
          <w:color w:val="2E9B8F"/>
          <w:sz w:val="20"/>
          <w:szCs w:val="20"/>
        </w:rPr>
        <w:t xml:space="preserve">Fill this out after launch, so this becomes a real record you can look back on</w:t>
      </w:r>
    </w:p>
    <w:p>
      <w:pPr>
        <w:spacing w:after="20" w:before="160"/>
      </w:pPr>
      <w:r>
        <w:rPr>
          <w:rFonts w:ascii="Arial" w:cs="Arial" w:eastAsia="Arial" w:hAnsi="Arial"/>
          <w:b/>
          <w:bCs/>
          <w:color w:val="1B3A5C"/>
          <w:sz w:val="22"/>
          <w:szCs w:val="22"/>
        </w:rPr>
        <w:t xml:space="preserve">What Actually Shipped</w:t>
      </w:r>
    </w:p>
    <w:p>
      <w:pPr>
        <w:pStyle w:val="ListParagraph"/>
        <w:numPr>
          <w:ilvl w:val="0"/>
          <w:numId w:val="2"/>
        </w:numPr>
        <w:spacing w:after="80"/>
      </w:pPr>
      <w:r>
        <w:rPr>
          <w:rFonts w:ascii="Georgia" w:cs="Georgia" w:eastAsia="Georgia" w:hAnsi="Georgia"/>
          <w:sz w:val="22"/>
          <w:szCs w:val="22"/>
        </w:rPr>
        <w:t xml:space="preserve">[Shipped as planned, with the localization toggle held back for a future release.]</w:t>
      </w:r>
    </w:p>
    <w:p>
      <w:pPr>
        <w:pStyle w:val="ListParagraph"/>
        <w:numPr>
          <w:ilvl w:val="0"/>
          <w:numId w:val="2"/>
        </w:numPr>
        <w:spacing w:after="80"/>
      </w:pPr>
      <w:r>
        <w:rPr>
          <w:rFonts w:ascii="Georgia" w:cs="Georgia" w:eastAsia="Georgia" w:hAnsi="Georgia"/>
          <w:sz w:val="22"/>
          <w:szCs w:val="22"/>
        </w:rPr>
        <w:t xml:space="preserve">[Rollout stayed at the planned 10% for one week before moving to full release on July 29.]</w:t>
      </w:r>
    </w:p>
    <w:p>
      <w:pPr>
        <w:spacing w:after="20" w:before="160"/>
      </w:pPr>
      <w:r>
        <w:rPr>
          <w:rFonts w:ascii="Arial" w:cs="Arial" w:eastAsia="Arial" w:hAnsi="Arial"/>
          <w:b/>
          <w:bCs/>
          <w:color w:val="1B3A5C"/>
          <w:sz w:val="22"/>
          <w:szCs w:val="22"/>
        </w:rPr>
        <w:t xml:space="preserve">Metric Results</w:t>
      </w:r>
    </w:p>
    <w:p>
      <w:pPr>
        <w:pStyle w:val="ListParagraph"/>
        <w:numPr>
          <w:ilvl w:val="0"/>
          <w:numId w:val="2"/>
        </w:numPr>
        <w:spacing w:after="80"/>
      </w:pPr>
      <w:r>
        <w:rPr>
          <w:rFonts w:ascii="Georgia" w:cs="Georgia" w:eastAsia="Georgia" w:hAnsi="Georgia"/>
          <w:sz w:val="22"/>
          <w:szCs w:val="22"/>
        </w:rPr>
        <w:t xml:space="preserve">[Search abandonment dropped 6 points at the 2-week check-in, ahead of target.]</w:t>
      </w:r>
    </w:p>
    <w:p>
      <w:pPr>
        <w:pStyle w:val="ListParagraph"/>
        <w:numPr>
          <w:ilvl w:val="0"/>
          <w:numId w:val="2"/>
        </w:numPr>
        <w:spacing w:after="80"/>
      </w:pPr>
      <w:r>
        <w:rPr>
          <w:rFonts w:ascii="Georgia" w:cs="Georgia" w:eastAsia="Georgia" w:hAnsi="Georgia"/>
          <w:sz w:val="22"/>
          <w:szCs w:val="22"/>
        </w:rPr>
        <w:t xml:space="preserve">[Support tickets tagged “can't find provider” fell from 18% to 11% of directory tickets.]</w:t>
      </w:r>
    </w:p>
    <w:p>
      <w:pPr>
        <w:spacing w:after="20" w:before="160"/>
      </w:pPr>
      <w:r>
        <w:rPr>
          <w:rFonts w:ascii="Arial" w:cs="Arial" w:eastAsia="Arial" w:hAnsi="Arial"/>
          <w:b/>
          <w:bCs/>
          <w:color w:val="1B3A5C"/>
          <w:sz w:val="22"/>
          <w:szCs w:val="22"/>
        </w:rPr>
        <w:t xml:space="preserve">Client or User Quotes</w:t>
      </w:r>
    </w:p>
    <w:p>
      <w:pPr>
        <w:pStyle w:val="ListParagraph"/>
        <w:numPr>
          <w:ilvl w:val="0"/>
          <w:numId w:val="2"/>
        </w:numPr>
        <w:spacing w:after="80"/>
      </w:pPr>
      <w:r>
        <w:rPr>
          <w:rFonts w:ascii="Georgia" w:cs="Georgia" w:eastAsia="Georgia" w:hAnsi="Georgia"/>
          <w:sz w:val="22"/>
          <w:szCs w:val="22"/>
        </w:rPr>
        <w:t xml:space="preserve">[“This is so much easier to use than before.” — Client Name]</w:t>
      </w:r>
    </w:p>
    <w:p>
      <w:pPr>
        <w:pStyle w:val="ListParagraph"/>
        <w:numPr>
          <w:ilvl w:val="0"/>
          <w:numId w:val="2"/>
        </w:numPr>
        <w:spacing w:after="80"/>
      </w:pPr>
      <w:r>
        <w:rPr>
          <w:rFonts w:ascii="Georgia" w:cs="Georgia" w:eastAsia="Georgia" w:hAnsi="Georgia"/>
          <w:sz w:val="22"/>
          <w:szCs w:val="22"/>
        </w:rPr>
        <w:t xml:space="preserve">[“I wish this existed a year ago.” — Client Name]</w:t>
      </w:r>
    </w:p>
    <w:p>
      <w:pPr>
        <w:spacing w:after="20" w:before="160"/>
      </w:pPr>
      <w:r>
        <w:rPr>
          <w:rFonts w:ascii="Arial" w:cs="Arial" w:eastAsia="Arial" w:hAnsi="Arial"/>
          <w:b/>
          <w:bCs/>
          <w:color w:val="1B3A5C"/>
          <w:sz w:val="22"/>
          <w:szCs w:val="22"/>
        </w:rPr>
        <w:t xml:space="preserve">Survey or NPS Movement</w:t>
      </w:r>
    </w:p>
    <w:p>
      <w:pPr>
        <w:pStyle w:val="ListParagraph"/>
        <w:numPr>
          <w:ilvl w:val="0"/>
          <w:numId w:val="2"/>
        </w:numPr>
        <w:spacing w:after="80"/>
      </w:pPr>
      <w:r>
        <w:rPr>
          <w:rFonts w:ascii="Georgia" w:cs="Georgia" w:eastAsia="Georgia" w:hAnsi="Georgia"/>
          <w:sz w:val="22"/>
          <w:szCs w:val="22"/>
        </w:rPr>
        <w:t xml:space="preserve">[No measurable shift yet at the 2-week mark. Revisit at 60 days.]</w:t>
      </w:r>
    </w:p>
    <w:p>
      <w:pPr>
        <w:spacing w:after="20" w:before="160"/>
      </w:pPr>
      <w:r>
        <w:rPr>
          <w:rFonts w:ascii="Arial" w:cs="Arial" w:eastAsia="Arial" w:hAnsi="Arial"/>
          <w:b/>
          <w:bCs/>
          <w:color w:val="1B3A5C"/>
          <w:sz w:val="22"/>
          <w:szCs w:val="22"/>
        </w:rPr>
        <w:t xml:space="preserve">Unexpected Results</w:t>
      </w:r>
    </w:p>
    <w:p>
      <w:pPr>
        <w:pStyle w:val="ListParagraph"/>
        <w:numPr>
          <w:ilvl w:val="0"/>
          <w:numId w:val="2"/>
        </w:numPr>
        <w:spacing w:after="80"/>
      </w:pPr>
      <w:r>
        <w:rPr>
          <w:rFonts w:ascii="Georgia" w:cs="Georgia" w:eastAsia="Georgia" w:hAnsi="Georgia"/>
          <w:sz w:val="22"/>
          <w:szCs w:val="22"/>
        </w:rPr>
        <w:t xml:space="preserve">[Mobile usage of the filter panel was higher than expected. Worth designing mobile-first next time.]</w:t>
      </w:r>
    </w:p>
    <w:p>
      <w:pPr>
        <w:pStyle w:val="ListParagraph"/>
        <w:numPr>
          <w:ilvl w:val="0"/>
          <w:numId w:val="2"/>
        </w:numPr>
        <w:spacing w:after="80"/>
      </w:pPr>
      <w:r>
        <w:rPr>
          <w:rFonts w:ascii="Georgia" w:cs="Georgia" w:eastAsia="Georgia" w:hAnsi="Georgia"/>
          <w:sz w:val="22"/>
          <w:szCs w:val="22"/>
        </w:rPr>
        <w:t xml:space="preserve">[A handful of users filtered by distance alone with no insurance selected, suggesting the insurance filter default may need rethinking.]</w:t>
      </w:r>
    </w:p>
    <w:p>
      <w:pPr>
        <w:spacing w:after="20" w:before="160"/>
      </w:pPr>
      <w:r>
        <w:rPr>
          <w:rFonts w:ascii="Arial" w:cs="Arial" w:eastAsia="Arial" w:hAnsi="Arial"/>
          <w:b/>
          <w:bCs/>
          <w:color w:val="1B3A5C"/>
          <w:sz w:val="22"/>
          <w:szCs w:val="22"/>
        </w:rPr>
        <w:t xml:space="preserve">Lessons Learned</w:t>
      </w:r>
    </w:p>
    <w:p>
      <w:pPr>
        <w:pStyle w:val="ListParagraph"/>
        <w:numPr>
          <w:ilvl w:val="0"/>
          <w:numId w:val="2"/>
        </w:numPr>
        <w:spacing w:after="80"/>
      </w:pPr>
      <w:r>
        <w:rPr>
          <w:rFonts w:ascii="Georgia" w:cs="Georgia" w:eastAsia="Georgia" w:hAnsi="Georgia"/>
          <w:sz w:val="22"/>
          <w:szCs w:val="22"/>
        </w:rPr>
        <w:t xml:space="preserve">[Should have captured the search abandonment baseline before finalizing the spec, not after.]</w:t>
      </w:r>
    </w:p>
    <w:p>
      <w:pPr>
        <w:pStyle w:val="ListParagraph"/>
        <w:numPr>
          <w:ilvl w:val="0"/>
          <w:numId w:val="2"/>
        </w:numPr>
        <w:spacing w:after="80"/>
      </w:pPr>
      <w:r>
        <w:rPr>
          <w:rFonts w:ascii="Georgia" w:cs="Georgia" w:eastAsia="Georgia" w:hAnsi="Georgia"/>
          <w:sz w:val="22"/>
          <w:szCs w:val="22"/>
        </w:rPr>
        <w:t xml:space="preserve">[The phased rollout caught a filter combination bug that would have been much harder to trace at full volume.]</w:t>
      </w:r>
    </w:p>
    <w:p>
      <w:pPr>
        <w:pStyle w:val="ListParagraph"/>
        <w:numPr>
          <w:ilvl w:val="0"/>
          <w:numId w:val="2"/>
        </w:numPr>
        <w:spacing w:after="80"/>
      </w:pPr>
      <w:r>
        <w:rPr>
          <w:rFonts w:ascii="Georgia" w:cs="Georgia" w:eastAsia="Georgia" w:hAnsi="Georgia"/>
          <w:sz w:val="22"/>
          <w:szCs w:val="22"/>
        </w:rPr>
        <w:t xml:space="preserve">[Looping in support earlier meant the reference doc was ready on day one instead of scrambled together after launch.]</w:t>
      </w:r>
    </w:p>
    <w:p>
      <w:pPr>
        <w:pStyle w:val="ListParagraph"/>
        <w:numPr>
          <w:ilvl w:val="0"/>
          <w:numId w:val="2"/>
        </w:numPr>
        <w:spacing w:after="80"/>
      </w:pPr>
      <w:r>
        <w:rPr>
          <w:rFonts w:ascii="Georgia" w:cs="Georgia" w:eastAsia="Georgia" w:hAnsi="Georgia"/>
          <w:sz w:val="22"/>
          <w:szCs w:val="22"/>
        </w:rPr>
        <w:t xml:space="preserve">[Next time, define the localization decision at Foundation stage instead of letting it become an open item that lingers through launch.]</w:t>
      </w:r>
    </w:p>
    <w:p>
      <w:pPr>
        <w:spacing w:after="20" w:before="160"/>
      </w:pPr>
      <w:r>
        <w:rPr>
          <w:rFonts w:ascii="Arial" w:cs="Arial" w:eastAsia="Arial" w:hAnsi="Arial"/>
          <w:b/>
          <w:bCs/>
          <w:color w:val="1B3A5C"/>
          <w:sz w:val="22"/>
          <w:szCs w:val="22"/>
        </w:rPr>
        <w:t xml:space="preserve">Future Follow-Ups</w:t>
      </w:r>
    </w:p>
    <w:p>
      <w:pPr>
        <w:pStyle w:val="ListParagraph"/>
        <w:numPr>
          <w:ilvl w:val="0"/>
          <w:numId w:val="2"/>
        </w:numPr>
        <w:spacing w:after="80"/>
      </w:pPr>
      <w:r>
        <w:rPr>
          <w:rFonts w:ascii="Georgia" w:cs="Georgia" w:eastAsia="Georgia" w:hAnsi="Georgia"/>
          <w:sz w:val="22"/>
          <w:szCs w:val="22"/>
        </w:rPr>
        <w:t xml:space="preserve">[Revisit localization once the Spanish-language directory roadmap is finalized.]</w:t>
      </w:r>
    </w:p>
    <w:p>
      <w:pPr>
        <w:pStyle w:val="ListParagraph"/>
        <w:numPr>
          <w:ilvl w:val="0"/>
          <w:numId w:val="2"/>
        </w:numPr>
        <w:spacing w:after="80"/>
      </w:pPr>
      <w:r>
        <w:rPr>
          <w:rFonts w:ascii="Georgia" w:cs="Georgia" w:eastAsia="Georgia" w:hAnsi="Georgia"/>
          <w:sz w:val="22"/>
          <w:szCs w:val="22"/>
        </w:rPr>
        <w:t xml:space="preserve">[Consider changing the default filter state based on the distance-only usage pattern observed after launch.]</w:t>
      </w:r>
    </w:p>
    <w:p>
      <w:pPr>
        <w:pBdr>
          <w:bottom w:val="single" w:color="2E9B8F" w:sz="8" w:space="4"/>
        </w:pBdr>
        <w:spacing w:after="40" w:before="420"/>
      </w:pPr>
      <w:bookmarkStart w:name="changelog" w:id="1"/>
      <w:r>
        <w:rPr>
          <w:rFonts w:ascii="Arial" w:cs="Arial" w:eastAsia="Arial" w:hAnsi="Arial"/>
          <w:b/>
          <w:bCs/>
          <w:color w:val="1B3A5C"/>
          <w:sz w:val="28"/>
          <w:szCs w:val="28"/>
        </w:rPr>
        <w:t xml:space="preserve">6. Change Log</w:t>
      </w:r>
      <w:bookmarkEnd w:id="1"/>
    </w:p>
    <w:p>
      <w:pPr>
        <w:spacing w:after="160"/>
      </w:pPr>
      <w:r>
        <w:rPr>
          <w:rFonts w:ascii="Arial" w:cs="Arial" w:eastAsia="Arial" w:hAnsi="Arial"/>
          <w:i/>
          <w:iCs/>
          <w:color w:val="2E9B8F"/>
          <w:sz w:val="20"/>
          <w:szCs w:val="20"/>
        </w:rPr>
        <w:t xml:space="preserve">A running record of what changed and when</w:t>
      </w:r>
    </w:p>
    <w:tbl>
      <w:tblPr>
        <w:tblW w:type="pct" w:w="100%"/>
        <w:tblBorders>
          <w:top w:val="single" w:color="D8D6CF" w:sz="2"/>
          <w:left w:val="none"/>
          <w:bottom w:val="single" w:color="D8D6CF" w:sz="2"/>
          <w:right w:val="none"/>
          <w:insideH w:val="single" w:color="D8D6CF" w:sz="2"/>
          <w:insideV w:val="none"/>
        </w:tblBorders>
      </w:tblPr>
      <w:tblGrid>
        <w:gridCol w:w="1500"/>
        <w:gridCol w:w="2000"/>
        <w:gridCol w:w="5000"/>
        <w:gridCol w:w="1500"/>
      </w:tblGrid>
      <w:tr>
        <w:trPr>
          <w:tblHeader/>
        </w:trPr>
        <w:tc>
          <w:tcPr>
            <w:tcW w:type="pct" w:w="15%"/>
            <w:shd w:fill="1B3A5C" w:val="clear"/>
            <w:tcMar>
              <w:top w:type="dxa" w:w="120"/>
              <w:left w:type="dxa" w:w="160"/>
              <w:bottom w:type="dxa" w:w="120"/>
              <w:right w:type="dxa" w:w="160"/>
            </w:tcMar>
          </w:tcPr>
          <w:p>
            <w:r>
              <w:rPr>
                <w:rFonts w:ascii="Arial" w:cs="Arial" w:eastAsia="Arial" w:hAnsi="Arial"/>
                <w:b/>
                <w:bCs/>
                <w:color w:val="FFFFFF"/>
                <w:sz w:val="20"/>
                <w:szCs w:val="20"/>
              </w:rPr>
              <w:t xml:space="preserve">Date</w:t>
            </w:r>
          </w:p>
        </w:tc>
        <w:tc>
          <w:tcPr>
            <w:tcW w:type="pct" w:w="20%"/>
            <w:shd w:fill="1B3A5C" w:val="clear"/>
            <w:tcMar>
              <w:top w:type="dxa" w:w="120"/>
              <w:left w:type="dxa" w:w="160"/>
              <w:bottom w:type="dxa" w:w="120"/>
              <w:right w:type="dxa" w:w="160"/>
            </w:tcMar>
          </w:tcPr>
          <w:p>
            <w:r>
              <w:rPr>
                <w:rFonts w:ascii="Arial" w:cs="Arial" w:eastAsia="Arial" w:hAnsi="Arial"/>
                <w:b/>
                <w:bCs/>
                <w:color w:val="FFFFFF"/>
                <w:sz w:val="20"/>
                <w:szCs w:val="20"/>
              </w:rPr>
              <w:t xml:space="preserve">Section</w:t>
            </w:r>
          </w:p>
        </w:tc>
        <w:tc>
          <w:tcPr>
            <w:tcW w:type="pct" w:w="50%"/>
            <w:shd w:fill="1B3A5C" w:val="clear"/>
            <w:tcMar>
              <w:top w:type="dxa" w:w="120"/>
              <w:left w:type="dxa" w:w="160"/>
              <w:bottom w:type="dxa" w:w="120"/>
              <w:right w:type="dxa" w:w="160"/>
            </w:tcMar>
          </w:tcPr>
          <w:p>
            <w:r>
              <w:rPr>
                <w:rFonts w:ascii="Arial" w:cs="Arial" w:eastAsia="Arial" w:hAnsi="Arial"/>
                <w:b/>
                <w:bCs/>
                <w:color w:val="FFFFFF"/>
                <w:sz w:val="20"/>
                <w:szCs w:val="20"/>
              </w:rPr>
              <w:t xml:space="preserve">What Changed</w:t>
            </w:r>
          </w:p>
        </w:tc>
        <w:tc>
          <w:tcPr>
            <w:tcW w:type="pct" w:w="15%"/>
            <w:shd w:fill="1B3A5C" w:val="clear"/>
            <w:tcMar>
              <w:top w:type="dxa" w:w="120"/>
              <w:left w:type="dxa" w:w="160"/>
              <w:bottom w:type="dxa" w:w="120"/>
              <w:right w:type="dxa" w:w="160"/>
            </w:tcMar>
          </w:tcPr>
          <w:p>
            <w:r>
              <w:rPr>
                <w:rFonts w:ascii="Arial" w:cs="Arial" w:eastAsia="Arial" w:hAnsi="Arial"/>
                <w:b/>
                <w:bCs/>
                <w:color w:val="FFFFFF"/>
                <w:sz w:val="20"/>
                <w:szCs w:val="20"/>
              </w:rPr>
              <w:t xml:space="preserve">By</w:t>
            </w:r>
          </w:p>
        </w:tc>
      </w:tr>
      <w:tr>
        <w:tc>
          <w:tcPr>
            <w:tcW w:type="pct" w:w="15%"/>
            <w:tcMar>
              <w:top w:type="dxa" w:w="100"/>
              <w:left w:type="dxa" w:w="160"/>
              <w:bottom w:type="dxa" w:w="100"/>
              <w:right w:type="dxa" w:w="160"/>
            </w:tcMar>
          </w:tcPr>
          <w:p>
            <w:r>
              <w:rPr>
                <w:rFonts w:ascii="Georgia" w:cs="Georgia" w:eastAsia="Georgia" w:hAnsi="Georgia"/>
                <w:sz w:val="20"/>
                <w:szCs w:val="20"/>
              </w:rPr>
              <w:t xml:space="preserve">[Jul 10]</w:t>
            </w:r>
          </w:p>
        </w:tc>
        <w:tc>
          <w:tcPr>
            <w:tcW w:type="pct" w:w="20%"/>
            <w:tcMar>
              <w:top w:type="dxa" w:w="100"/>
              <w:left w:type="dxa" w:w="160"/>
              <w:bottom w:type="dxa" w:w="100"/>
              <w:right w:type="dxa" w:w="160"/>
            </w:tcMar>
          </w:tcPr>
          <w:p>
            <w:r>
              <w:rPr>
                <w:rFonts w:ascii="Georgia" w:cs="Georgia" w:eastAsia="Georgia" w:hAnsi="Georgia"/>
                <w:sz w:val="20"/>
                <w:szCs w:val="20"/>
              </w:rPr>
              <w:t xml:space="preserve">[Foundation]</w:t>
            </w:r>
          </w:p>
        </w:tc>
        <w:tc>
          <w:tcPr>
            <w:tcW w:type="pct" w:w="50%"/>
            <w:tcMar>
              <w:top w:type="dxa" w:w="100"/>
              <w:left w:type="dxa" w:w="160"/>
              <w:bottom w:type="dxa" w:w="100"/>
              <w:right w:type="dxa" w:w="160"/>
            </w:tcMar>
          </w:tcPr>
          <w:p>
            <w:r>
              <w:rPr>
                <w:rFonts w:ascii="Georgia" w:cs="Georgia" w:eastAsia="Georgia" w:hAnsi="Georgia"/>
                <w:sz w:val="20"/>
                <w:szCs w:val="20"/>
              </w:rPr>
              <w:t xml:space="preserve">[Initial draft created from rough notes and the existing directory search spec.]</w:t>
            </w:r>
          </w:p>
        </w:tc>
        <w:tc>
          <w:tcPr>
            <w:tcW w:type="pct" w:w="15%"/>
            <w:tcMar>
              <w:top w:type="dxa" w:w="100"/>
              <w:left w:type="dxa" w:w="160"/>
              <w:bottom w:type="dxa" w:w="100"/>
              <w:right w:type="dxa" w:w="160"/>
            </w:tcMar>
          </w:tcPr>
          <w:p>
            <w:r>
              <w:rPr>
                <w:rFonts w:ascii="Georgia" w:cs="Georgia" w:eastAsia="Georgia" w:hAnsi="Georgia"/>
                <w:sz w:val="20"/>
                <w:szCs w:val="20"/>
              </w:rPr>
              <w:t xml:space="preserve">[MS]</w:t>
            </w:r>
          </w:p>
        </w:tc>
      </w:tr>
      <w:tr>
        <w:tc>
          <w:tcPr>
            <w:tcW w:type="pct" w:w="15%"/>
            <w:tcMar>
              <w:top w:type="dxa" w:w="100"/>
              <w:left w:type="dxa" w:w="160"/>
              <w:bottom w:type="dxa" w:w="100"/>
              <w:right w:type="dxa" w:w="160"/>
            </w:tcMar>
          </w:tcPr>
          <w:p>
            <w:r>
              <w:rPr>
                <w:rFonts w:ascii="Georgia" w:cs="Georgia" w:eastAsia="Georgia" w:hAnsi="Georgia"/>
                <w:sz w:val="20"/>
                <w:szCs w:val="20"/>
              </w:rPr>
              <w:t xml:space="preserve"/>
            </w:r>
          </w:p>
        </w:tc>
        <w:tc>
          <w:tcPr>
            <w:tcW w:type="pct" w:w="20%"/>
            <w:tcMar>
              <w:top w:type="dxa" w:w="100"/>
              <w:left w:type="dxa" w:w="160"/>
              <w:bottom w:type="dxa" w:w="100"/>
              <w:right w:type="dxa" w:w="160"/>
            </w:tcMar>
          </w:tcPr>
          <w:p>
            <w:r>
              <w:rPr>
                <w:rFonts w:ascii="Georgia" w:cs="Georgia" w:eastAsia="Georgia" w:hAnsi="Georgia"/>
                <w:sz w:val="20"/>
                <w:szCs w:val="20"/>
              </w:rPr>
              <w:t xml:space="preserve"/>
            </w:r>
          </w:p>
        </w:tc>
        <w:tc>
          <w:tcPr>
            <w:tcW w:type="pct" w:w="50%"/>
            <w:tcMar>
              <w:top w:type="dxa" w:w="100"/>
              <w:left w:type="dxa" w:w="160"/>
              <w:bottom w:type="dxa" w:w="100"/>
              <w:right w:type="dxa" w:w="160"/>
            </w:tcMar>
          </w:tcPr>
          <w:p>
            <w:r>
              <w:rPr>
                <w:rFonts w:ascii="Georgia" w:cs="Georgia" w:eastAsia="Georgia" w:hAnsi="Georgia"/>
                <w:sz w:val="20"/>
                <w:szCs w:val="20"/>
              </w:rPr>
              <w:t xml:space="preserve"/>
            </w:r>
          </w:p>
        </w:tc>
        <w:tc>
          <w:tcPr>
            <w:tcW w:type="pct" w:w="15%"/>
            <w:tcMar>
              <w:top w:type="dxa" w:w="100"/>
              <w:left w:type="dxa" w:w="160"/>
              <w:bottom w:type="dxa" w:w="100"/>
              <w:right w:type="dxa" w:w="160"/>
            </w:tcMar>
          </w:tcPr>
          <w:p>
            <w:r>
              <w:rPr>
                <w:rFonts w:ascii="Georgia" w:cs="Georgia" w:eastAsia="Georgia" w:hAnsi="Georgia"/>
                <w:sz w:val="20"/>
                <w:szCs w:val="20"/>
              </w:rPr>
              <w:t xml:space="preserve"/>
            </w:r>
          </w:p>
        </w:tc>
      </w:tr>
      <w:tr>
        <w:tc>
          <w:tcPr>
            <w:tcW w:type="pct" w:w="15%"/>
            <w:tcMar>
              <w:top w:type="dxa" w:w="100"/>
              <w:left w:type="dxa" w:w="160"/>
              <w:bottom w:type="dxa" w:w="100"/>
              <w:right w:type="dxa" w:w="160"/>
            </w:tcMar>
          </w:tcPr>
          <w:p>
            <w:r>
              <w:rPr>
                <w:rFonts w:ascii="Georgia" w:cs="Georgia" w:eastAsia="Georgia" w:hAnsi="Georgia"/>
                <w:sz w:val="20"/>
                <w:szCs w:val="20"/>
              </w:rPr>
              <w:t xml:space="preserve"/>
            </w:r>
          </w:p>
        </w:tc>
        <w:tc>
          <w:tcPr>
            <w:tcW w:type="pct" w:w="20%"/>
            <w:tcMar>
              <w:top w:type="dxa" w:w="100"/>
              <w:left w:type="dxa" w:w="160"/>
              <w:bottom w:type="dxa" w:w="100"/>
              <w:right w:type="dxa" w:w="160"/>
            </w:tcMar>
          </w:tcPr>
          <w:p>
            <w:r>
              <w:rPr>
                <w:rFonts w:ascii="Georgia" w:cs="Georgia" w:eastAsia="Georgia" w:hAnsi="Georgia"/>
                <w:sz w:val="20"/>
                <w:szCs w:val="20"/>
              </w:rPr>
              <w:t xml:space="preserve"/>
            </w:r>
          </w:p>
        </w:tc>
        <w:tc>
          <w:tcPr>
            <w:tcW w:type="pct" w:w="50%"/>
            <w:tcMar>
              <w:top w:type="dxa" w:w="100"/>
              <w:left w:type="dxa" w:w="160"/>
              <w:bottom w:type="dxa" w:w="100"/>
              <w:right w:type="dxa" w:w="160"/>
            </w:tcMar>
          </w:tcPr>
          <w:p>
            <w:r>
              <w:rPr>
                <w:rFonts w:ascii="Georgia" w:cs="Georgia" w:eastAsia="Georgia" w:hAnsi="Georgia"/>
                <w:sz w:val="20"/>
                <w:szCs w:val="20"/>
              </w:rPr>
              <w:t xml:space="preserve"/>
            </w:r>
          </w:p>
        </w:tc>
        <w:tc>
          <w:tcPr>
            <w:tcW w:type="pct" w:w="15%"/>
            <w:tcMar>
              <w:top w:type="dxa" w:w="100"/>
              <w:left w:type="dxa" w:w="160"/>
              <w:bottom w:type="dxa" w:w="100"/>
              <w:right w:type="dxa" w:w="160"/>
            </w:tcMar>
          </w:tcPr>
          <w:p>
            <w:r>
              <w:rPr>
                <w:rFonts w:ascii="Georgia" w:cs="Georgia" w:eastAsia="Georgia" w:hAnsi="Georgia"/>
                <w:sz w:val="20"/>
                <w:szCs w:val="20"/>
              </w:rPr>
              <w:t xml:space="preserve"/>
            </w:r>
          </w:p>
        </w:tc>
      </w:tr>
      <w:tr>
        <w:tc>
          <w:tcPr>
            <w:tcW w:type="pct" w:w="15%"/>
            <w:tcMar>
              <w:top w:type="dxa" w:w="100"/>
              <w:left w:type="dxa" w:w="160"/>
              <w:bottom w:type="dxa" w:w="100"/>
              <w:right w:type="dxa" w:w="160"/>
            </w:tcMar>
          </w:tcPr>
          <w:p>
            <w:r>
              <w:rPr>
                <w:rFonts w:ascii="Georgia" w:cs="Georgia" w:eastAsia="Georgia" w:hAnsi="Georgia"/>
                <w:sz w:val="20"/>
                <w:szCs w:val="20"/>
              </w:rPr>
              <w:t xml:space="preserve"/>
            </w:r>
          </w:p>
        </w:tc>
        <w:tc>
          <w:tcPr>
            <w:tcW w:type="pct" w:w="20%"/>
            <w:tcMar>
              <w:top w:type="dxa" w:w="100"/>
              <w:left w:type="dxa" w:w="160"/>
              <w:bottom w:type="dxa" w:w="100"/>
              <w:right w:type="dxa" w:w="160"/>
            </w:tcMar>
          </w:tcPr>
          <w:p>
            <w:r>
              <w:rPr>
                <w:rFonts w:ascii="Georgia" w:cs="Georgia" w:eastAsia="Georgia" w:hAnsi="Georgia"/>
                <w:sz w:val="20"/>
                <w:szCs w:val="20"/>
              </w:rPr>
              <w:t xml:space="preserve"/>
            </w:r>
          </w:p>
        </w:tc>
        <w:tc>
          <w:tcPr>
            <w:tcW w:type="pct" w:w="50%"/>
            <w:tcMar>
              <w:top w:type="dxa" w:w="100"/>
              <w:left w:type="dxa" w:w="160"/>
              <w:bottom w:type="dxa" w:w="100"/>
              <w:right w:type="dxa" w:w="160"/>
            </w:tcMar>
          </w:tcPr>
          <w:p>
            <w:r>
              <w:rPr>
                <w:rFonts w:ascii="Georgia" w:cs="Georgia" w:eastAsia="Georgia" w:hAnsi="Georgia"/>
                <w:sz w:val="20"/>
                <w:szCs w:val="20"/>
              </w:rPr>
              <w:t xml:space="preserve"/>
            </w:r>
          </w:p>
        </w:tc>
        <w:tc>
          <w:tcPr>
            <w:tcW w:type="pct" w:w="15%"/>
            <w:tcMar>
              <w:top w:type="dxa" w:w="100"/>
              <w:left w:type="dxa" w:w="160"/>
              <w:bottom w:type="dxa" w:w="100"/>
              <w:right w:type="dxa" w:w="160"/>
            </w:tcMar>
          </w:tcPr>
          <w:p>
            <w:r>
              <w:rPr>
                <w:rFonts w:ascii="Georgia" w:cs="Georgia" w:eastAsia="Georgia" w:hAnsi="Georgia"/>
                <w:sz w:val="20"/>
                <w:szCs w:val="20"/>
              </w:rPr>
              <w:t xml:space="preserve"/>
            </w:r>
          </w:p>
        </w:tc>
      </w:tr>
    </w:tbl>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2026-07-30T01:24:04.525Z</dcterms:created>
  <dcterms:modified xsi:type="dcterms:W3CDTF">2026-07-30T01:24:04.542Z</dcterms:modified>
</cp:coreProperties>
</file>

<file path=docProps/custom.xml><?xml version="1.0" encoding="utf-8"?>
<Properties xmlns="http://schemas.openxmlformats.org/officeDocument/2006/custom-properties" xmlns:vt="http://schemas.openxmlformats.org/officeDocument/2006/docPropsVTypes"/>
</file>